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FF9A362">
      <w:pPr>
        <w:keepNext w:val="0"/>
        <w:keepLines w:val="0"/>
        <w:pageBreakBefore w:val="0"/>
        <w:widowControl/>
        <w:suppressLineNumbers w:val="0"/>
        <w:overflowPunct/>
        <w:topLinePunct w:val="0"/>
        <w:bidi w:val="0"/>
        <w:spacing w:line="21" w:lineRule="atLeast"/>
        <w:jc w:val="center"/>
        <w:rPr>
          <w:rFonts w:hint="eastAsia" w:ascii="微软雅黑" w:hAnsi="微软雅黑" w:eastAsia="微软雅黑" w:cs="微软雅黑"/>
          <w:b w:val="0"/>
          <w:bCs/>
          <w:sz w:val="36"/>
          <w:szCs w:val="36"/>
          <w:lang w:val="en-US" w:eastAsia="zh-CN"/>
        </w:rPr>
      </w:pPr>
      <w:r>
        <w:rPr>
          <w:rFonts w:hint="eastAsia" w:ascii="微软雅黑" w:hAnsi="微软雅黑" w:eastAsia="微软雅黑" w:cs="微软雅黑"/>
          <w:b w:val="0"/>
          <w:bCs/>
          <w:sz w:val="36"/>
          <w:szCs w:val="36"/>
        </w:rPr>
        <w:t>永州市校园数智食安</w:t>
      </w:r>
      <w:r>
        <w:rPr>
          <w:rFonts w:hint="eastAsia" w:ascii="微软雅黑" w:hAnsi="微软雅黑" w:eastAsia="微软雅黑" w:cs="微软雅黑"/>
          <w:b w:val="0"/>
          <w:bCs/>
          <w:sz w:val="36"/>
          <w:szCs w:val="36"/>
          <w:lang w:val="en-US" w:eastAsia="zh-CN"/>
        </w:rPr>
        <w:t>阳光采购</w:t>
      </w:r>
      <w:r>
        <w:rPr>
          <w:rFonts w:hint="eastAsia" w:ascii="微软雅黑" w:hAnsi="微软雅黑" w:eastAsia="微软雅黑" w:cs="微软雅黑"/>
          <w:b w:val="0"/>
          <w:bCs/>
          <w:sz w:val="36"/>
          <w:szCs w:val="36"/>
        </w:rPr>
        <w:t>平台</w:t>
      </w:r>
      <w:r>
        <w:rPr>
          <w:rFonts w:hint="eastAsia" w:ascii="微软雅黑" w:hAnsi="微软雅黑" w:eastAsia="微软雅黑" w:cs="微软雅黑"/>
          <w:b w:val="0"/>
          <w:bCs/>
          <w:sz w:val="36"/>
          <w:szCs w:val="36"/>
          <w:lang w:val="en-US" w:eastAsia="zh-CN"/>
        </w:rPr>
        <w:t>建设方案</w:t>
      </w:r>
      <w:bookmarkStart w:id="0" w:name="_Toc306715598"/>
    </w:p>
    <w:bookmarkEnd w:id="0"/>
    <w:p w14:paraId="6E6DB571">
      <w:pPr>
        <w:jc w:val="center"/>
        <w:rPr>
          <w:rFonts w:hint="eastAsia" w:ascii="仿宋" w:hAnsi="仿宋" w:eastAsia="仿宋" w:cs="仿宋"/>
          <w:sz w:val="32"/>
          <w:szCs w:val="32"/>
        </w:rPr>
      </w:pPr>
    </w:p>
    <w:p w14:paraId="4A6C741F">
      <w:pPr>
        <w:pStyle w:val="3"/>
        <w:keepNext/>
        <w:keepLines/>
        <w:pageBreakBefore w:val="0"/>
        <w:widowControl w:val="0"/>
        <w:numPr>
          <w:ilvl w:val="0"/>
          <w:numId w:val="2"/>
        </w:numPr>
        <w:kinsoku/>
        <w:wordWrap/>
        <w:overflowPunct/>
        <w:topLinePunct w:val="0"/>
        <w:autoSpaceDE/>
        <w:autoSpaceDN/>
        <w:bidi w:val="0"/>
        <w:adjustRightInd/>
        <w:snapToGrid/>
        <w:spacing w:before="157" w:beforeLines="50" w:after="0" w:afterLines="0" w:line="360" w:lineRule="auto"/>
        <w:ind w:left="210" w:leftChars="0" w:firstLine="0" w:firstLineChars="0"/>
        <w:textAlignment w:val="auto"/>
        <w:rPr>
          <w:rFonts w:hint="eastAsia" w:ascii="微软雅黑" w:hAnsi="微软雅黑" w:eastAsia="微软雅黑" w:cs="微软雅黑"/>
          <w:b w:val="0"/>
          <w:bCs/>
          <w:sz w:val="32"/>
          <w:szCs w:val="32"/>
          <w:lang w:val="en-US" w:eastAsia="zh-CN"/>
        </w:rPr>
      </w:pPr>
      <w:r>
        <w:rPr>
          <w:rFonts w:hint="eastAsia" w:ascii="微软雅黑" w:hAnsi="微软雅黑" w:eastAsia="微软雅黑" w:cs="微软雅黑"/>
          <w:b w:val="0"/>
          <w:bCs/>
          <w:sz w:val="32"/>
          <w:szCs w:val="32"/>
          <w:lang w:val="en-US" w:eastAsia="zh-CN"/>
        </w:rPr>
        <w:t>项目建设背景</w:t>
      </w:r>
    </w:p>
    <w:p w14:paraId="313E4D4A">
      <w:pPr>
        <w:keepNext w:val="0"/>
        <w:keepLines w:val="0"/>
        <w:widowControl/>
        <w:suppressLineNumbers w:val="0"/>
        <w:ind w:firstLine="640" w:firstLineChars="200"/>
        <w:jc w:val="left"/>
        <w:rPr>
          <w:rFonts w:hint="eastAsia" w:ascii="仿宋" w:hAnsi="仿宋" w:eastAsia="仿宋" w:cs="仿宋"/>
          <w:b/>
          <w:bCs w:val="0"/>
          <w:sz w:val="32"/>
          <w:szCs w:val="32"/>
          <w:lang w:val="en-US" w:eastAsia="zh-CN"/>
        </w:rPr>
      </w:pPr>
      <w:r>
        <w:rPr>
          <w:rFonts w:hint="eastAsia" w:ascii="仿宋" w:hAnsi="仿宋" w:eastAsia="仿宋" w:cs="仿宋"/>
          <w:b w:val="0"/>
          <w:sz w:val="32"/>
          <w:szCs w:val="32"/>
          <w:lang w:eastAsia="zh-CN"/>
        </w:rPr>
        <w:t>国务院《"十四五"数字经济发展规划》明确要求教育领域数字化转型，市场总局《校园食品安全守护行动方案》提出实现"互联网+明厨亮灶"全覆盖。2025年国务院五部委联合发文《关于进一步加强校园食品安全工作的通知》，要持续提升校园食安现代化治理水平，推行“互联网+”智慧监管运用。湖南省《校园食品安全守护行动实施方案》《学校食堂标准化建设规范》</w:t>
      </w:r>
      <w:r>
        <w:rPr>
          <w:rFonts w:hint="eastAsia" w:ascii="仿宋" w:hAnsi="仿宋" w:eastAsia="仿宋" w:cs="仿宋"/>
          <w:b w:val="0"/>
          <w:sz w:val="32"/>
          <w:szCs w:val="32"/>
          <w:lang w:val="en-US" w:eastAsia="zh-CN"/>
        </w:rPr>
        <w:t>等文件要求开展</w:t>
      </w:r>
      <w:r>
        <w:rPr>
          <w:rFonts w:hint="eastAsia" w:ascii="仿宋" w:hAnsi="仿宋" w:eastAsia="仿宋" w:cs="仿宋"/>
          <w:b w:val="0"/>
          <w:sz w:val="32"/>
          <w:szCs w:val="32"/>
          <w:lang w:eastAsia="zh-CN"/>
        </w:rPr>
        <w:t>“阳光厨房”“智慧监管”建设。</w:t>
      </w:r>
      <w:r>
        <w:rPr>
          <w:rFonts w:hint="eastAsia" w:ascii="仿宋" w:hAnsi="仿宋" w:eastAsia="仿宋" w:cs="仿宋"/>
          <w:b w:val="0"/>
          <w:sz w:val="32"/>
          <w:szCs w:val="32"/>
          <w:lang w:val="en-US" w:eastAsia="zh-CN"/>
        </w:rPr>
        <w:t>为落实国家关于“互联网+食品安全”的战略要求，响应湖南省“数字政府”与“智慧校园”建设号召，永州市亟需构建一套覆盖全市校园的智能化、数字化食品安全管理平台，实现从食材溯源到终端消费的全链条监管，保障师生饮食安全，提升校园食品安全治理能力。</w:t>
      </w:r>
    </w:p>
    <w:p w14:paraId="0C9FE9B5">
      <w:pPr>
        <w:pStyle w:val="3"/>
        <w:keepNext/>
        <w:keepLines/>
        <w:pageBreakBefore w:val="0"/>
        <w:widowControl w:val="0"/>
        <w:numPr>
          <w:ilvl w:val="0"/>
          <w:numId w:val="2"/>
        </w:numPr>
        <w:kinsoku/>
        <w:wordWrap/>
        <w:overflowPunct/>
        <w:topLinePunct w:val="0"/>
        <w:autoSpaceDE/>
        <w:autoSpaceDN/>
        <w:bidi w:val="0"/>
        <w:adjustRightInd/>
        <w:snapToGrid/>
        <w:spacing w:before="157" w:beforeLines="50" w:after="0" w:afterLines="0" w:line="360" w:lineRule="auto"/>
        <w:ind w:left="210" w:leftChars="0" w:firstLine="0" w:firstLineChars="0"/>
        <w:textAlignment w:val="auto"/>
        <w:rPr>
          <w:rFonts w:hint="eastAsia" w:ascii="微软雅黑" w:hAnsi="微软雅黑" w:eastAsia="微软雅黑" w:cs="微软雅黑"/>
          <w:b w:val="0"/>
          <w:bCs/>
          <w:sz w:val="32"/>
          <w:szCs w:val="32"/>
          <w:lang w:val="en-US" w:eastAsia="zh-CN"/>
        </w:rPr>
      </w:pPr>
      <w:r>
        <w:rPr>
          <w:rFonts w:hint="eastAsia" w:ascii="微软雅黑" w:hAnsi="微软雅黑" w:eastAsia="微软雅黑" w:cs="微软雅黑"/>
          <w:b w:val="0"/>
          <w:bCs/>
          <w:sz w:val="32"/>
          <w:szCs w:val="32"/>
          <w:lang w:val="en-US" w:eastAsia="zh-CN"/>
        </w:rPr>
        <w:t>项目总体规划要求</w:t>
      </w:r>
    </w:p>
    <w:p w14:paraId="11730E88">
      <w:pPr>
        <w:spacing w:line="360" w:lineRule="auto"/>
        <w:ind w:firstLine="660" w:firstLineChars="200"/>
        <w:rPr>
          <w:rFonts w:hint="eastAsia" w:ascii="仿宋" w:hAnsi="仿宋" w:eastAsia="仿宋" w:cs="仿宋"/>
          <w:smallCaps/>
          <w:spacing w:val="5"/>
          <w:kern w:val="0"/>
          <w:sz w:val="32"/>
          <w:szCs w:val="32"/>
          <w:lang w:bidi="en-US"/>
        </w:rPr>
      </w:pPr>
      <w:r>
        <w:rPr>
          <w:rFonts w:hint="eastAsia" w:ascii="仿宋" w:hAnsi="仿宋" w:eastAsia="仿宋" w:cs="仿宋"/>
          <w:smallCaps/>
          <w:spacing w:val="5"/>
          <w:kern w:val="0"/>
          <w:sz w:val="32"/>
          <w:szCs w:val="32"/>
          <w:lang w:bidi="en-US"/>
        </w:rPr>
        <w:t>永州</w:t>
      </w:r>
      <w:r>
        <w:rPr>
          <w:rFonts w:hint="eastAsia" w:ascii="仿宋" w:hAnsi="仿宋" w:eastAsia="仿宋" w:cs="仿宋"/>
          <w:smallCaps/>
          <w:spacing w:val="5"/>
          <w:kern w:val="0"/>
          <w:sz w:val="32"/>
          <w:szCs w:val="32"/>
          <w:lang w:eastAsia="zh-CN" w:bidi="en-US"/>
        </w:rPr>
        <w:t>校园数智食安阳光采购平台</w:t>
      </w:r>
      <w:r>
        <w:rPr>
          <w:rFonts w:hint="eastAsia" w:ascii="仿宋" w:hAnsi="仿宋" w:eastAsia="仿宋" w:cs="仿宋"/>
          <w:smallCaps/>
          <w:spacing w:val="5"/>
          <w:kern w:val="0"/>
          <w:sz w:val="32"/>
          <w:szCs w:val="32"/>
          <w:lang w:bidi="en-US"/>
        </w:rPr>
        <w:t>项目旨在通过“数字化监管平台+</w:t>
      </w:r>
      <w:r>
        <w:rPr>
          <w:rFonts w:hint="eastAsia" w:ascii="仿宋" w:hAnsi="仿宋" w:eastAsia="仿宋" w:cs="仿宋"/>
          <w:smallCaps/>
          <w:spacing w:val="5"/>
          <w:kern w:val="0"/>
          <w:sz w:val="32"/>
          <w:szCs w:val="32"/>
          <w:lang w:val="en-US" w:eastAsia="zh-CN" w:bidi="en-US"/>
        </w:rPr>
        <w:t>校园食材阳光采购</w:t>
      </w:r>
      <w:r>
        <w:rPr>
          <w:rFonts w:hint="eastAsia" w:ascii="仿宋" w:hAnsi="仿宋" w:eastAsia="仿宋" w:cs="仿宋"/>
          <w:smallCaps/>
          <w:spacing w:val="5"/>
          <w:kern w:val="0"/>
          <w:sz w:val="32"/>
          <w:szCs w:val="32"/>
          <w:lang w:bidi="en-US"/>
        </w:rPr>
        <w:t>”双轮驱动</w:t>
      </w:r>
      <w:r>
        <w:rPr>
          <w:rFonts w:hint="eastAsia" w:ascii="仿宋" w:hAnsi="仿宋" w:eastAsia="仿宋" w:cs="仿宋"/>
          <w:smallCaps/>
          <w:spacing w:val="5"/>
          <w:kern w:val="0"/>
          <w:sz w:val="32"/>
          <w:szCs w:val="32"/>
          <w:lang w:eastAsia="zh-CN" w:bidi="en-US"/>
        </w:rPr>
        <w:t>，</w:t>
      </w:r>
      <w:r>
        <w:rPr>
          <w:rFonts w:hint="eastAsia" w:ascii="仿宋" w:hAnsi="仿宋" w:eastAsia="仿宋" w:cs="仿宋"/>
          <w:smallCaps/>
          <w:spacing w:val="5"/>
          <w:kern w:val="0"/>
          <w:sz w:val="32"/>
          <w:szCs w:val="32"/>
          <w:lang w:bidi="en-US"/>
        </w:rPr>
        <w:t>通过创新的技术手段和模式，解决永州市内校园食品安全面临的诸多挑战，实现校园食品安全的数字化、智能化</w:t>
      </w:r>
      <w:r>
        <w:rPr>
          <w:rFonts w:hint="eastAsia" w:ascii="仿宋" w:hAnsi="仿宋" w:eastAsia="仿宋" w:cs="仿宋"/>
          <w:smallCaps/>
          <w:spacing w:val="5"/>
          <w:kern w:val="0"/>
          <w:sz w:val="32"/>
          <w:szCs w:val="32"/>
          <w:lang w:eastAsia="zh-CN" w:bidi="en-US"/>
        </w:rPr>
        <w:t>、</w:t>
      </w:r>
      <w:r>
        <w:rPr>
          <w:rFonts w:hint="eastAsia" w:ascii="仿宋" w:hAnsi="仿宋" w:eastAsia="仿宋" w:cs="仿宋"/>
          <w:smallCaps/>
          <w:spacing w:val="5"/>
          <w:kern w:val="0"/>
          <w:sz w:val="32"/>
          <w:szCs w:val="32"/>
          <w:lang w:val="en-US" w:eastAsia="zh-CN" w:bidi="en-US"/>
        </w:rPr>
        <w:t>透明化</w:t>
      </w:r>
      <w:r>
        <w:rPr>
          <w:rFonts w:hint="eastAsia" w:ascii="仿宋" w:hAnsi="仿宋" w:eastAsia="仿宋" w:cs="仿宋"/>
          <w:smallCaps/>
          <w:spacing w:val="5"/>
          <w:kern w:val="0"/>
          <w:sz w:val="32"/>
          <w:szCs w:val="32"/>
          <w:lang w:bidi="en-US"/>
        </w:rPr>
        <w:t>管理</w:t>
      </w:r>
      <w:r>
        <w:rPr>
          <w:rFonts w:hint="eastAsia" w:ascii="仿宋" w:hAnsi="仿宋" w:eastAsia="仿宋" w:cs="仿宋"/>
          <w:smallCaps/>
          <w:spacing w:val="5"/>
          <w:kern w:val="0"/>
          <w:sz w:val="32"/>
          <w:szCs w:val="32"/>
          <w:lang w:eastAsia="zh-CN" w:bidi="en-US"/>
        </w:rPr>
        <w:t>，</w:t>
      </w:r>
      <w:r>
        <w:rPr>
          <w:rFonts w:hint="eastAsia" w:ascii="仿宋" w:hAnsi="仿宋" w:eastAsia="仿宋" w:cs="仿宋"/>
          <w:smallCaps/>
          <w:spacing w:val="5"/>
          <w:kern w:val="0"/>
          <w:sz w:val="32"/>
          <w:szCs w:val="32"/>
          <w:lang w:bidi="en-US"/>
        </w:rPr>
        <w:t>为永州市校园食品安全提供全方位保障，推动校园食品安全管理迈向新高度</w:t>
      </w:r>
      <w:r>
        <w:rPr>
          <w:rFonts w:hint="eastAsia" w:ascii="仿宋" w:hAnsi="仿宋" w:eastAsia="仿宋" w:cs="仿宋"/>
          <w:smallCaps/>
          <w:spacing w:val="5"/>
          <w:kern w:val="0"/>
          <w:sz w:val="32"/>
          <w:szCs w:val="32"/>
          <w:lang w:eastAsia="zh-CN" w:bidi="en-US"/>
        </w:rPr>
        <w:t>。</w:t>
      </w:r>
      <w:r>
        <w:rPr>
          <w:rFonts w:hint="eastAsia" w:ascii="仿宋" w:hAnsi="仿宋" w:eastAsia="仿宋" w:cs="仿宋"/>
          <w:smallCaps/>
          <w:spacing w:val="5"/>
          <w:kern w:val="0"/>
          <w:sz w:val="32"/>
          <w:szCs w:val="32"/>
          <w:lang w:val="en-US" w:eastAsia="zh-CN" w:bidi="en-US"/>
        </w:rPr>
        <w:t>同时通过校园食材供应链升级，建立校园食材统一大市场，带动本地农产品的种养殖和销售，提升农产品产业链的竞争力，增加当地农民的收入，促进乡村振兴；通过阳光采购，做好学生膳食经费的使用监管，消除廉政风险。本项目</w:t>
      </w:r>
      <w:r>
        <w:rPr>
          <w:rFonts w:hint="eastAsia" w:ascii="仿宋" w:hAnsi="仿宋" w:eastAsia="仿宋" w:cs="仿宋"/>
          <w:smallCaps/>
          <w:spacing w:val="5"/>
          <w:kern w:val="0"/>
          <w:sz w:val="32"/>
          <w:szCs w:val="32"/>
          <w:lang w:bidi="en-US"/>
        </w:rPr>
        <w:t>具有重要的社会民生价值、经济产业价值、技术创新价值。</w:t>
      </w:r>
    </w:p>
    <w:p w14:paraId="59F338D4">
      <w:pPr>
        <w:pStyle w:val="3"/>
        <w:keepNext/>
        <w:keepLines/>
        <w:pageBreakBefore w:val="0"/>
        <w:widowControl w:val="0"/>
        <w:numPr>
          <w:ilvl w:val="0"/>
          <w:numId w:val="2"/>
        </w:numPr>
        <w:kinsoku/>
        <w:wordWrap/>
        <w:overflowPunct/>
        <w:topLinePunct w:val="0"/>
        <w:autoSpaceDE/>
        <w:autoSpaceDN/>
        <w:bidi w:val="0"/>
        <w:adjustRightInd/>
        <w:snapToGrid/>
        <w:spacing w:before="157" w:beforeLines="50" w:after="0" w:afterLines="0" w:line="360" w:lineRule="auto"/>
        <w:ind w:left="210" w:leftChars="0" w:firstLine="0" w:firstLineChars="0"/>
        <w:textAlignment w:val="auto"/>
        <w:rPr>
          <w:rFonts w:hint="eastAsia" w:ascii="微软雅黑" w:hAnsi="微软雅黑" w:eastAsia="微软雅黑" w:cs="微软雅黑"/>
          <w:b w:val="0"/>
          <w:bCs/>
          <w:sz w:val="32"/>
          <w:szCs w:val="32"/>
          <w:lang w:val="en-US" w:eastAsia="zh-CN"/>
        </w:rPr>
      </w:pPr>
      <w:r>
        <w:rPr>
          <w:rFonts w:hint="eastAsia" w:ascii="微软雅黑" w:hAnsi="微软雅黑" w:eastAsia="微软雅黑" w:cs="微软雅黑"/>
          <w:b w:val="0"/>
          <w:bCs/>
          <w:sz w:val="32"/>
          <w:szCs w:val="32"/>
          <w:lang w:val="en-US" w:eastAsia="zh-CN"/>
        </w:rPr>
        <w:t>项目建设目标</w:t>
      </w:r>
    </w:p>
    <w:p w14:paraId="367AB785">
      <w:pPr>
        <w:pStyle w:val="18"/>
        <w:keepNext w:val="0"/>
        <w:keepLines w:val="0"/>
        <w:widowControl/>
        <w:suppressLineNumbers w:val="0"/>
        <w:ind w:firstLine="660" w:firstLineChars="200"/>
        <w:rPr>
          <w:rFonts w:hint="eastAsia" w:ascii="仿宋" w:hAnsi="仿宋" w:eastAsia="仿宋" w:cs="仿宋"/>
          <w:sz w:val="32"/>
          <w:szCs w:val="32"/>
        </w:rPr>
      </w:pPr>
      <w:r>
        <w:rPr>
          <w:rFonts w:hint="eastAsia" w:ascii="仿宋" w:hAnsi="仿宋" w:eastAsia="仿宋" w:cs="仿宋"/>
          <w:smallCaps/>
          <w:spacing w:val="5"/>
          <w:kern w:val="0"/>
          <w:sz w:val="32"/>
          <w:szCs w:val="32"/>
          <w:lang w:val="en-US" w:eastAsia="zh-CN" w:bidi="en-US"/>
        </w:rPr>
        <w:t>以“立足食安、优化监管、服务校园、赋能乡村”为目标，坚持服务导向，围绕升级校园食品安全监管模式，优化校园食材采购方式，赋能永州农产品产业链，以智慧食安体系、智慧供应链体系为核心，致力于建设运营永州市校园数智食安阳光采购平台。建立覆盖全市中小学的全流程可追溯体系，实现食材采购、加工、配送、留样等环节100%数字化监管，溯源数据实时可查，推动校园食安治理从“人防”向“技防”跨越式升级。构建AI智能监管网络，形成“智能感知-实时预警-闭环处置”的监管模式；开发家长端“透明食堂”App或小程序，覆盖在校家庭，提供信息公示、学生食谱、营养分析、投诉建议等功能，家长满意度提升至90%。一年内覆盖重点学校100所，食材溯源率超90%；三年内实现全市所学校数字化监管全覆盖，家长端用户突破10万。带动校园食材供应链智慧升级，赋能50+家永州本地农产品基地。</w:t>
      </w:r>
    </w:p>
    <w:p w14:paraId="1CDFC865">
      <w:pPr>
        <w:pStyle w:val="3"/>
        <w:keepNext/>
        <w:keepLines/>
        <w:pageBreakBefore w:val="0"/>
        <w:widowControl w:val="0"/>
        <w:numPr>
          <w:ilvl w:val="0"/>
          <w:numId w:val="2"/>
        </w:numPr>
        <w:kinsoku/>
        <w:wordWrap/>
        <w:overflowPunct/>
        <w:topLinePunct w:val="0"/>
        <w:autoSpaceDE/>
        <w:autoSpaceDN/>
        <w:bidi w:val="0"/>
        <w:adjustRightInd/>
        <w:snapToGrid/>
        <w:spacing w:before="157" w:beforeLines="50" w:after="0" w:afterLines="0" w:line="360" w:lineRule="auto"/>
        <w:ind w:left="210" w:leftChars="0" w:firstLine="0" w:firstLineChars="0"/>
        <w:textAlignment w:val="auto"/>
        <w:rPr>
          <w:rFonts w:hint="eastAsia" w:ascii="微软雅黑" w:hAnsi="微软雅黑" w:eastAsia="微软雅黑" w:cs="微软雅黑"/>
          <w:b w:val="0"/>
          <w:bCs/>
          <w:sz w:val="32"/>
          <w:szCs w:val="32"/>
          <w:lang w:val="en-US" w:eastAsia="zh-CN"/>
        </w:rPr>
      </w:pPr>
      <w:r>
        <w:rPr>
          <w:rFonts w:hint="eastAsia" w:ascii="微软雅黑" w:hAnsi="微软雅黑" w:eastAsia="微软雅黑" w:cs="微软雅黑"/>
          <w:b w:val="0"/>
          <w:bCs/>
          <w:sz w:val="32"/>
          <w:szCs w:val="32"/>
          <w:lang w:val="en-US" w:eastAsia="zh-CN"/>
        </w:rPr>
        <w:t>项目建设需求</w:t>
      </w:r>
    </w:p>
    <w:p w14:paraId="24B10326">
      <w:pPr>
        <w:pStyle w:val="1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firstLine="663" w:firstLineChars="200"/>
        <w:textAlignment w:val="auto"/>
        <w:rPr>
          <w:rFonts w:hint="eastAsia" w:ascii="仿宋" w:hAnsi="仿宋" w:eastAsia="仿宋" w:cs="仿宋"/>
          <w:b/>
          <w:bCs/>
          <w:smallCaps/>
          <w:spacing w:val="5"/>
          <w:kern w:val="0"/>
          <w:sz w:val="32"/>
          <w:szCs w:val="32"/>
          <w:lang w:val="en-US" w:eastAsia="zh-CN" w:bidi="en-US"/>
        </w:rPr>
      </w:pPr>
      <w:r>
        <w:rPr>
          <w:rFonts w:hint="eastAsia" w:ascii="仿宋" w:hAnsi="仿宋" w:eastAsia="仿宋" w:cs="仿宋"/>
          <w:b/>
          <w:bCs/>
          <w:smallCaps/>
          <w:spacing w:val="5"/>
          <w:kern w:val="0"/>
          <w:sz w:val="32"/>
          <w:szCs w:val="32"/>
          <w:lang w:val="en-US" w:eastAsia="zh-CN" w:bidi="en-US"/>
        </w:rPr>
        <w:t>（一）平台架构：四层</w:t>
      </w:r>
    </w:p>
    <w:p w14:paraId="46E4BF34">
      <w:pPr>
        <w:pStyle w:val="18"/>
        <w:keepNext w:val="0"/>
        <w:keepLines w:val="0"/>
        <w:widowControl/>
        <w:suppressLineNumbers w:val="0"/>
        <w:ind w:firstLine="663" w:firstLineChars="200"/>
        <w:rPr>
          <w:rFonts w:hint="eastAsia" w:ascii="仿宋" w:hAnsi="仿宋" w:eastAsia="仿宋" w:cs="仿宋"/>
          <w:smallCaps/>
          <w:spacing w:val="5"/>
          <w:kern w:val="0"/>
          <w:sz w:val="32"/>
          <w:szCs w:val="32"/>
          <w:lang w:val="en-US" w:eastAsia="zh-CN" w:bidi="en-US"/>
        </w:rPr>
      </w:pPr>
      <w:r>
        <w:rPr>
          <w:rFonts w:hint="eastAsia" w:ascii="仿宋" w:hAnsi="仿宋" w:eastAsia="仿宋" w:cs="仿宋"/>
          <w:b/>
          <w:bCs/>
          <w:smallCaps/>
          <w:spacing w:val="5"/>
          <w:kern w:val="0"/>
          <w:sz w:val="32"/>
          <w:szCs w:val="32"/>
          <w:lang w:val="en-US" w:eastAsia="zh-CN" w:bidi="en-US"/>
        </w:rPr>
        <w:t>·感知层：</w:t>
      </w:r>
      <w:r>
        <w:rPr>
          <w:rFonts w:hint="eastAsia" w:ascii="仿宋" w:hAnsi="仿宋" w:eastAsia="仿宋" w:cs="仿宋"/>
          <w:smallCaps/>
          <w:spacing w:val="5"/>
          <w:kern w:val="0"/>
          <w:sz w:val="32"/>
          <w:szCs w:val="32"/>
          <w:lang w:val="en-US" w:eastAsia="zh-CN" w:bidi="en-US"/>
        </w:rPr>
        <w:t>通过部署智能硬件设备，如实现对食堂现场的实时监控和数据采集。这些设备将分布在各个学校的食堂，确保对食材加工制作过程、餐厨废油排放等关键环节的智能化监测。</w:t>
      </w:r>
    </w:p>
    <w:p w14:paraId="43799B66">
      <w:pPr>
        <w:pStyle w:val="1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firstLine="663" w:firstLineChars="200"/>
        <w:textAlignment w:val="auto"/>
        <w:rPr>
          <w:rFonts w:hint="eastAsia" w:ascii="仿宋" w:hAnsi="仿宋" w:eastAsia="仿宋" w:cs="仿宋"/>
          <w:smallCaps/>
          <w:spacing w:val="5"/>
          <w:kern w:val="0"/>
          <w:sz w:val="32"/>
          <w:szCs w:val="32"/>
          <w:lang w:val="en-US" w:eastAsia="zh-CN" w:bidi="en-US"/>
        </w:rPr>
      </w:pPr>
      <w:r>
        <w:rPr>
          <w:rFonts w:hint="eastAsia" w:ascii="仿宋" w:hAnsi="仿宋" w:eastAsia="仿宋" w:cs="仿宋"/>
          <w:b/>
          <w:bCs/>
          <w:smallCaps/>
          <w:spacing w:val="5"/>
          <w:kern w:val="0"/>
          <w:sz w:val="32"/>
          <w:szCs w:val="32"/>
          <w:lang w:val="en-US" w:eastAsia="zh-CN" w:bidi="en-US"/>
        </w:rPr>
        <w:t>·传输层：</w:t>
      </w:r>
      <w:r>
        <w:rPr>
          <w:rFonts w:hint="eastAsia" w:ascii="仿宋" w:hAnsi="仿宋" w:eastAsia="仿宋" w:cs="仿宋"/>
          <w:smallCaps/>
          <w:spacing w:val="5"/>
          <w:kern w:val="0"/>
          <w:sz w:val="32"/>
          <w:szCs w:val="32"/>
          <w:lang w:val="en-US" w:eastAsia="zh-CN" w:bidi="en-US"/>
        </w:rPr>
        <w:t>利用5G和物联网技术，将感知层采集的数据高效、稳定地传输到平台层。通过与通信运营商合作，提供长期的网络维护和技术支持，保障系统的稳定运行。</w:t>
      </w:r>
    </w:p>
    <w:p w14:paraId="036CD06A">
      <w:pPr>
        <w:pStyle w:val="1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firstLine="663" w:firstLineChars="200"/>
        <w:textAlignment w:val="auto"/>
        <w:rPr>
          <w:rFonts w:hint="eastAsia" w:ascii="仿宋" w:hAnsi="仿宋" w:eastAsia="仿宋" w:cs="仿宋"/>
          <w:smallCaps/>
          <w:spacing w:val="5"/>
          <w:kern w:val="0"/>
          <w:sz w:val="32"/>
          <w:szCs w:val="32"/>
          <w:lang w:val="en-US" w:eastAsia="zh-CN" w:bidi="en-US"/>
        </w:rPr>
      </w:pPr>
      <w:r>
        <w:rPr>
          <w:rFonts w:hint="eastAsia" w:ascii="仿宋" w:hAnsi="仿宋" w:eastAsia="仿宋" w:cs="仿宋"/>
          <w:b/>
          <w:bCs/>
          <w:smallCaps/>
          <w:spacing w:val="5"/>
          <w:kern w:val="0"/>
          <w:sz w:val="32"/>
          <w:szCs w:val="32"/>
          <w:lang w:val="en-US" w:eastAsia="zh-CN" w:bidi="en-US"/>
        </w:rPr>
        <w:t>·平台层：</w:t>
      </w:r>
      <w:r>
        <w:rPr>
          <w:rFonts w:hint="eastAsia" w:ascii="仿宋" w:hAnsi="仿宋" w:eastAsia="仿宋" w:cs="仿宋"/>
          <w:smallCaps/>
          <w:spacing w:val="5"/>
          <w:kern w:val="0"/>
          <w:sz w:val="32"/>
          <w:szCs w:val="32"/>
          <w:lang w:val="en-US" w:eastAsia="zh-CN" w:bidi="en-US"/>
        </w:rPr>
        <w:t>构建数据中台，负责数据的存储、处理和分析。采用高性能服务器，确保数据的高效处理和稳定存储。通过大数据技术和AI视觉技术，实现食材供应链的全程追溯和智能监控。</w:t>
      </w:r>
    </w:p>
    <w:p w14:paraId="51827F4A">
      <w:pPr>
        <w:pStyle w:val="1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firstLine="663" w:firstLineChars="200"/>
        <w:textAlignment w:val="auto"/>
        <w:rPr>
          <w:rFonts w:hint="eastAsia" w:ascii="仿宋" w:hAnsi="仿宋" w:eastAsia="仿宋" w:cs="仿宋"/>
          <w:smallCaps/>
          <w:spacing w:val="5"/>
          <w:kern w:val="0"/>
          <w:sz w:val="32"/>
          <w:szCs w:val="32"/>
          <w:lang w:val="en-US" w:eastAsia="zh-CN" w:bidi="en-US"/>
        </w:rPr>
      </w:pPr>
      <w:r>
        <w:rPr>
          <w:rFonts w:hint="eastAsia" w:ascii="仿宋" w:hAnsi="仿宋" w:eastAsia="仿宋" w:cs="仿宋"/>
          <w:b/>
          <w:bCs/>
          <w:smallCaps/>
          <w:spacing w:val="5"/>
          <w:kern w:val="0"/>
          <w:sz w:val="32"/>
          <w:szCs w:val="32"/>
          <w:lang w:val="en-US" w:eastAsia="zh-CN" w:bidi="en-US"/>
        </w:rPr>
        <w:t>·应用层：</w:t>
      </w:r>
      <w:r>
        <w:rPr>
          <w:rFonts w:hint="eastAsia" w:ascii="仿宋" w:hAnsi="仿宋" w:eastAsia="仿宋" w:cs="仿宋"/>
          <w:smallCaps/>
          <w:spacing w:val="5"/>
          <w:kern w:val="0"/>
          <w:sz w:val="32"/>
          <w:szCs w:val="32"/>
          <w:lang w:val="en-US" w:eastAsia="zh-CN" w:bidi="en-US"/>
        </w:rPr>
        <w:t>为政府、学校、供应商和家长（公众）提供个性化的应用服务。政府监管端提供驾驶舱大屏，实时展示校园食品安全状况；学校管理端提供内部管理工具，优化食堂运营流程；供应商服务端提供供应链管理工具，提升供应链效率；家长（公众）监督端提供监督渠道，增强家校互动。</w:t>
      </w:r>
    </w:p>
    <w:p w14:paraId="28D4744E">
      <w:pPr>
        <w:pStyle w:val="1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firstLine="663" w:firstLineChars="200"/>
        <w:textAlignment w:val="auto"/>
        <w:rPr>
          <w:rFonts w:hint="eastAsia" w:ascii="仿宋" w:hAnsi="仿宋" w:eastAsia="仿宋" w:cs="仿宋"/>
          <w:b/>
          <w:bCs/>
          <w:smallCaps/>
          <w:spacing w:val="5"/>
          <w:kern w:val="0"/>
          <w:sz w:val="32"/>
          <w:szCs w:val="32"/>
          <w:lang w:val="en-US" w:eastAsia="zh-CN" w:bidi="en-US"/>
        </w:rPr>
      </w:pPr>
      <w:r>
        <w:rPr>
          <w:rFonts w:hint="eastAsia" w:ascii="仿宋" w:hAnsi="仿宋" w:eastAsia="仿宋" w:cs="仿宋"/>
          <w:b/>
          <w:bCs/>
          <w:smallCaps/>
          <w:spacing w:val="5"/>
          <w:kern w:val="0"/>
          <w:sz w:val="32"/>
          <w:szCs w:val="32"/>
          <w:lang w:val="en-US" w:eastAsia="zh-CN" w:bidi="en-US"/>
        </w:rPr>
        <w:t>（二）平台使用端：四端</w:t>
      </w:r>
    </w:p>
    <w:p w14:paraId="4C2828AD">
      <w:pPr>
        <w:pStyle w:val="1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firstLine="663" w:firstLineChars="200"/>
        <w:textAlignment w:val="auto"/>
        <w:rPr>
          <w:rFonts w:hint="eastAsia" w:ascii="仿宋" w:hAnsi="仿宋" w:eastAsia="仿宋" w:cs="仿宋"/>
          <w:smallCaps/>
          <w:spacing w:val="5"/>
          <w:kern w:val="0"/>
          <w:sz w:val="32"/>
          <w:szCs w:val="32"/>
          <w:lang w:val="en-US" w:eastAsia="zh-CN" w:bidi="en-US"/>
        </w:rPr>
      </w:pPr>
      <w:r>
        <w:rPr>
          <w:rFonts w:hint="eastAsia" w:ascii="仿宋" w:hAnsi="仿宋" w:eastAsia="仿宋" w:cs="仿宋"/>
          <w:b/>
          <w:bCs/>
          <w:smallCaps/>
          <w:spacing w:val="5"/>
          <w:kern w:val="0"/>
          <w:sz w:val="32"/>
          <w:szCs w:val="32"/>
          <w:lang w:val="en-US" w:eastAsia="zh-CN" w:bidi="en-US"/>
        </w:rPr>
        <w:t>·政府监管端：</w:t>
      </w:r>
      <w:r>
        <w:rPr>
          <w:rFonts w:hint="eastAsia" w:ascii="仿宋" w:hAnsi="仿宋" w:eastAsia="仿宋" w:cs="仿宋"/>
          <w:smallCaps/>
          <w:spacing w:val="5"/>
          <w:kern w:val="0"/>
          <w:sz w:val="32"/>
          <w:szCs w:val="32"/>
          <w:lang w:val="en-US" w:eastAsia="zh-CN" w:bidi="en-US"/>
        </w:rPr>
        <w:t>通过驾驶舱大屏，政府监管部门可以实时获取学校食堂的运营数据和食品安全状况；供应商库管理；食材供应链的运行情况，进行高效的智慧监管。</w:t>
      </w:r>
    </w:p>
    <w:p w14:paraId="7DB92A18">
      <w:pPr>
        <w:pStyle w:val="1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firstLine="663" w:firstLineChars="200"/>
        <w:textAlignment w:val="auto"/>
        <w:rPr>
          <w:rFonts w:hint="eastAsia" w:ascii="仿宋" w:hAnsi="仿宋" w:eastAsia="仿宋" w:cs="仿宋"/>
          <w:smallCaps/>
          <w:spacing w:val="5"/>
          <w:kern w:val="0"/>
          <w:sz w:val="32"/>
          <w:szCs w:val="32"/>
          <w:lang w:val="en-US" w:eastAsia="zh-CN" w:bidi="en-US"/>
        </w:rPr>
      </w:pPr>
      <w:r>
        <w:rPr>
          <w:rFonts w:hint="eastAsia" w:ascii="仿宋" w:hAnsi="仿宋" w:eastAsia="仿宋" w:cs="仿宋"/>
          <w:b/>
          <w:bCs/>
          <w:smallCaps/>
          <w:spacing w:val="5"/>
          <w:kern w:val="0"/>
          <w:sz w:val="32"/>
          <w:szCs w:val="32"/>
          <w:lang w:val="en-US" w:eastAsia="zh-CN" w:bidi="en-US"/>
        </w:rPr>
        <w:t>·学校管理端：</w:t>
      </w:r>
      <w:r>
        <w:rPr>
          <w:rFonts w:hint="eastAsia" w:ascii="仿宋" w:hAnsi="仿宋" w:eastAsia="仿宋" w:cs="仿宋"/>
          <w:smallCaps/>
          <w:spacing w:val="5"/>
          <w:kern w:val="0"/>
          <w:sz w:val="32"/>
          <w:szCs w:val="32"/>
          <w:lang w:val="en-US" w:eastAsia="zh-CN" w:bidi="en-US"/>
        </w:rPr>
        <w:t>学校管理人员可以通过管理端工具，优化内部管理流程，提高运营效率，确保食品安全；供应商管理；实现食材阳光采购。</w:t>
      </w:r>
    </w:p>
    <w:p w14:paraId="6F8B7F06">
      <w:pPr>
        <w:pStyle w:val="1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firstLine="663" w:firstLineChars="200"/>
        <w:textAlignment w:val="auto"/>
        <w:rPr>
          <w:rFonts w:hint="eastAsia" w:ascii="仿宋" w:hAnsi="仿宋" w:eastAsia="仿宋" w:cs="仿宋"/>
          <w:smallCaps/>
          <w:spacing w:val="5"/>
          <w:kern w:val="0"/>
          <w:sz w:val="32"/>
          <w:szCs w:val="32"/>
          <w:lang w:val="en-US" w:eastAsia="zh-CN" w:bidi="en-US"/>
        </w:rPr>
      </w:pPr>
      <w:r>
        <w:rPr>
          <w:rFonts w:hint="eastAsia" w:ascii="仿宋" w:hAnsi="仿宋" w:eastAsia="仿宋" w:cs="仿宋"/>
          <w:b/>
          <w:bCs/>
          <w:smallCaps/>
          <w:spacing w:val="5"/>
          <w:kern w:val="0"/>
          <w:sz w:val="32"/>
          <w:szCs w:val="32"/>
          <w:lang w:val="en-US" w:eastAsia="zh-CN" w:bidi="en-US"/>
        </w:rPr>
        <w:t>·供应商服务端：</w:t>
      </w:r>
      <w:r>
        <w:rPr>
          <w:rFonts w:hint="eastAsia" w:ascii="仿宋" w:hAnsi="仿宋" w:eastAsia="仿宋" w:cs="仿宋"/>
          <w:smallCaps/>
          <w:spacing w:val="5"/>
          <w:kern w:val="0"/>
          <w:sz w:val="32"/>
          <w:szCs w:val="32"/>
          <w:lang w:val="en-US" w:eastAsia="zh-CN" w:bidi="en-US"/>
        </w:rPr>
        <w:t>供应商可以通过服务端工具，管理食材采购和配送，提升供应链效率，降低运营成本。</w:t>
      </w:r>
    </w:p>
    <w:p w14:paraId="645420C0">
      <w:pPr>
        <w:pStyle w:val="1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firstLine="663" w:firstLineChars="200"/>
        <w:textAlignment w:val="auto"/>
        <w:rPr>
          <w:rFonts w:hint="eastAsia" w:ascii="仿宋" w:hAnsi="仿宋" w:eastAsia="仿宋" w:cs="仿宋"/>
          <w:smallCaps/>
          <w:spacing w:val="5"/>
          <w:kern w:val="0"/>
          <w:sz w:val="32"/>
          <w:szCs w:val="32"/>
          <w:lang w:val="en-US" w:eastAsia="zh-CN" w:bidi="en-US"/>
        </w:rPr>
      </w:pPr>
      <w:r>
        <w:rPr>
          <w:rFonts w:hint="eastAsia" w:ascii="仿宋" w:hAnsi="仿宋" w:eastAsia="仿宋" w:cs="仿宋"/>
          <w:b/>
          <w:bCs/>
          <w:smallCaps/>
          <w:spacing w:val="5"/>
          <w:kern w:val="0"/>
          <w:sz w:val="32"/>
          <w:szCs w:val="32"/>
          <w:lang w:val="en-US" w:eastAsia="zh-CN" w:bidi="en-US"/>
        </w:rPr>
        <w:t>·家长监督端：</w:t>
      </w:r>
      <w:r>
        <w:rPr>
          <w:rFonts w:hint="eastAsia" w:ascii="仿宋" w:hAnsi="仿宋" w:eastAsia="仿宋" w:cs="仿宋"/>
          <w:smallCaps/>
          <w:spacing w:val="5"/>
          <w:kern w:val="0"/>
          <w:sz w:val="32"/>
          <w:szCs w:val="32"/>
          <w:lang w:val="en-US" w:eastAsia="zh-CN" w:bidi="en-US"/>
        </w:rPr>
        <w:t>家长可以通过监督端应用，实时了解学校食堂的运营情况和食材溯源情况，参与监督，增强家校互动。</w:t>
      </w:r>
    </w:p>
    <w:p w14:paraId="11B0BC21">
      <w:pPr>
        <w:pStyle w:val="1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firstLine="663" w:firstLineChars="200"/>
        <w:textAlignment w:val="auto"/>
        <w:rPr>
          <w:rFonts w:hint="eastAsia" w:ascii="仿宋" w:hAnsi="仿宋" w:eastAsia="仿宋" w:cs="仿宋"/>
          <w:b/>
          <w:bCs/>
          <w:smallCaps/>
          <w:spacing w:val="5"/>
          <w:kern w:val="0"/>
          <w:sz w:val="32"/>
          <w:szCs w:val="32"/>
          <w:lang w:val="en-US" w:eastAsia="zh-CN" w:bidi="en-US"/>
        </w:rPr>
      </w:pPr>
      <w:r>
        <w:rPr>
          <w:rFonts w:hint="eastAsia" w:ascii="仿宋" w:hAnsi="仿宋" w:eastAsia="仿宋" w:cs="仿宋"/>
          <w:b/>
          <w:bCs/>
          <w:smallCaps/>
          <w:spacing w:val="5"/>
          <w:kern w:val="0"/>
          <w:sz w:val="32"/>
          <w:szCs w:val="32"/>
          <w:lang w:val="en-US" w:eastAsia="zh-CN" w:bidi="en-US"/>
        </w:rPr>
        <w:t>（三）平台能力建设</w:t>
      </w:r>
    </w:p>
    <w:p w14:paraId="6C14E221">
      <w:pPr>
        <w:pStyle w:val="1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firstLine="663" w:firstLineChars="200"/>
        <w:textAlignment w:val="auto"/>
        <w:rPr>
          <w:rFonts w:hint="eastAsia" w:ascii="仿宋" w:hAnsi="仿宋" w:eastAsia="仿宋" w:cs="仿宋"/>
          <w:kern w:val="0"/>
          <w:sz w:val="32"/>
          <w:szCs w:val="32"/>
          <w:lang w:val="en-US" w:eastAsia="zh-CN" w:bidi="ar"/>
        </w:rPr>
      </w:pPr>
      <w:r>
        <w:rPr>
          <w:rFonts w:hint="eastAsia" w:ascii="仿宋" w:hAnsi="仿宋" w:eastAsia="仿宋" w:cs="仿宋"/>
          <w:b/>
          <w:bCs/>
          <w:smallCaps/>
          <w:spacing w:val="5"/>
          <w:kern w:val="0"/>
          <w:sz w:val="32"/>
          <w:szCs w:val="32"/>
          <w:lang w:val="en-US" w:eastAsia="zh-CN" w:bidi="en-US"/>
        </w:rPr>
        <w:t>·食材溯源体系：</w:t>
      </w:r>
      <w:r>
        <w:rPr>
          <w:rFonts w:hint="eastAsia" w:ascii="仿宋" w:hAnsi="仿宋" w:eastAsia="仿宋" w:cs="仿宋"/>
          <w:smallCaps/>
          <w:spacing w:val="5"/>
          <w:kern w:val="0"/>
          <w:sz w:val="32"/>
          <w:szCs w:val="32"/>
          <w:lang w:val="en-US" w:eastAsia="zh-CN" w:bidi="en-US"/>
        </w:rPr>
        <w:t>构建“一物一码”全流程可信溯源系统，可查询食材流通各个环节的关键信息，实现对产品从生产、销售、运输、配送全链路的管理和控制；家长扫码即可查看供应商、检测报告及加工记录，打造透明可信的食安生态。</w:t>
      </w:r>
    </w:p>
    <w:p w14:paraId="594A422E">
      <w:pPr>
        <w:keepNext w:val="0"/>
        <w:keepLines w:val="0"/>
        <w:widowControl/>
        <w:suppressLineNumbers w:val="0"/>
        <w:ind w:firstLine="663" w:firstLineChars="200"/>
        <w:jc w:val="left"/>
        <w:rPr>
          <w:rFonts w:hint="eastAsia" w:ascii="仿宋" w:hAnsi="仿宋" w:eastAsia="仿宋" w:cs="仿宋"/>
          <w:smallCaps/>
          <w:spacing w:val="5"/>
          <w:kern w:val="0"/>
          <w:sz w:val="32"/>
          <w:szCs w:val="32"/>
          <w:lang w:val="en-US" w:eastAsia="zh-CN" w:bidi="en-US"/>
        </w:rPr>
      </w:pPr>
      <w:r>
        <w:rPr>
          <w:rFonts w:hint="eastAsia" w:ascii="仿宋" w:hAnsi="仿宋" w:eastAsia="仿宋" w:cs="仿宋"/>
          <w:b/>
          <w:bCs/>
          <w:smallCaps/>
          <w:spacing w:val="5"/>
          <w:kern w:val="0"/>
          <w:sz w:val="32"/>
          <w:szCs w:val="32"/>
          <w:lang w:val="en-US" w:eastAsia="zh-CN" w:bidi="en-US"/>
        </w:rPr>
        <w:t>·AI智能监管网络：</w:t>
      </w:r>
      <w:r>
        <w:rPr>
          <w:rFonts w:hint="eastAsia" w:ascii="仿宋" w:hAnsi="仿宋" w:eastAsia="仿宋" w:cs="仿宋"/>
          <w:smallCaps/>
          <w:spacing w:val="5"/>
          <w:kern w:val="0"/>
          <w:sz w:val="32"/>
          <w:szCs w:val="32"/>
          <w:lang w:val="en-US" w:eastAsia="zh-CN" w:bidi="en-US"/>
        </w:rPr>
        <w:t>部署智能摄像头与物联传感设备，实时监测后厨卫生、温湿度等关键指标，通过AI算法自动识别违规行为（如未佩戴口罩、吸烟、有害生物等），并联动监管部门快速响应。</w:t>
      </w:r>
    </w:p>
    <w:p w14:paraId="3E5F1294">
      <w:pPr>
        <w:keepNext w:val="0"/>
        <w:keepLines w:val="0"/>
        <w:widowControl/>
        <w:suppressLineNumbers w:val="0"/>
        <w:ind w:firstLine="663" w:firstLineChars="200"/>
        <w:jc w:val="left"/>
        <w:rPr>
          <w:rFonts w:hint="eastAsia" w:ascii="仿宋" w:hAnsi="仿宋" w:eastAsia="仿宋" w:cs="仿宋"/>
          <w:smallCaps/>
          <w:spacing w:val="5"/>
          <w:kern w:val="0"/>
          <w:sz w:val="32"/>
          <w:szCs w:val="32"/>
          <w:lang w:val="en-US" w:eastAsia="zh-CN" w:bidi="en-US"/>
        </w:rPr>
      </w:pPr>
      <w:r>
        <w:rPr>
          <w:rFonts w:hint="eastAsia" w:ascii="仿宋" w:hAnsi="仿宋" w:eastAsia="仿宋" w:cs="仿宋"/>
          <w:b/>
          <w:bCs/>
          <w:smallCaps/>
          <w:spacing w:val="5"/>
          <w:kern w:val="0"/>
          <w:sz w:val="32"/>
          <w:szCs w:val="32"/>
          <w:lang w:val="en-US" w:eastAsia="zh-CN" w:bidi="en-US"/>
        </w:rPr>
        <w:t>·营养健康管理模块：</w:t>
      </w:r>
      <w:r>
        <w:rPr>
          <w:rFonts w:hint="eastAsia" w:ascii="仿宋" w:hAnsi="仿宋" w:eastAsia="仿宋" w:cs="仿宋"/>
          <w:smallCaps/>
          <w:spacing w:val="5"/>
          <w:kern w:val="0"/>
          <w:sz w:val="32"/>
          <w:szCs w:val="32"/>
          <w:lang w:val="en-US" w:eastAsia="zh-CN" w:bidi="en-US"/>
        </w:rPr>
        <w:t>基于学生体质数据与季节变化，动态生成科学营养菜谱，解决“经验式配餐”痛点，助力降低学生肥胖率与营养不良率。</w:t>
      </w:r>
    </w:p>
    <w:p w14:paraId="07E91D76">
      <w:pPr>
        <w:keepNext w:val="0"/>
        <w:keepLines w:val="0"/>
        <w:widowControl/>
        <w:suppressLineNumbers w:val="0"/>
        <w:ind w:firstLine="663" w:firstLineChars="200"/>
        <w:jc w:val="left"/>
        <w:rPr>
          <w:rFonts w:hint="eastAsia" w:ascii="仿宋" w:hAnsi="仿宋" w:eastAsia="仿宋" w:cs="仿宋"/>
          <w:sz w:val="32"/>
          <w:szCs w:val="32"/>
        </w:rPr>
      </w:pPr>
      <w:r>
        <w:rPr>
          <w:rFonts w:hint="eastAsia" w:ascii="仿宋" w:hAnsi="仿宋" w:eastAsia="仿宋" w:cs="仿宋"/>
          <w:b/>
          <w:bCs/>
          <w:smallCaps/>
          <w:spacing w:val="5"/>
          <w:kern w:val="0"/>
          <w:sz w:val="32"/>
          <w:szCs w:val="32"/>
          <w:lang w:val="en-US" w:eastAsia="zh-CN" w:bidi="en-US"/>
        </w:rPr>
        <w:t>·食材阳光采购：</w:t>
      </w:r>
      <w:r>
        <w:rPr>
          <w:rFonts w:hint="eastAsia" w:ascii="仿宋" w:hAnsi="仿宋" w:eastAsia="仿宋" w:cs="仿宋"/>
          <w:smallCaps/>
          <w:spacing w:val="5"/>
          <w:kern w:val="0"/>
          <w:sz w:val="32"/>
          <w:szCs w:val="32"/>
          <w:lang w:val="en-US" w:eastAsia="zh-CN" w:bidi="en-US"/>
        </w:rPr>
        <w:t>食材价格公开与预警，自动识别不合理的食材价格；透明化采购流程；采购历史自动统计，大数据分析优化采购工作。</w:t>
      </w:r>
    </w:p>
    <w:p w14:paraId="6E9A276E">
      <w:pPr>
        <w:pStyle w:val="1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firstLine="663" w:firstLineChars="200"/>
        <w:textAlignment w:val="auto"/>
        <w:rPr>
          <w:rFonts w:hint="eastAsia" w:ascii="仿宋" w:hAnsi="仿宋" w:eastAsia="仿宋" w:cs="仿宋"/>
          <w:b/>
          <w:bCs/>
          <w:smallCaps/>
          <w:spacing w:val="5"/>
          <w:kern w:val="0"/>
          <w:sz w:val="32"/>
          <w:szCs w:val="32"/>
          <w:lang w:val="en-US" w:eastAsia="zh-CN" w:bidi="en-US"/>
        </w:rPr>
      </w:pPr>
      <w:r>
        <w:rPr>
          <w:rFonts w:hint="eastAsia" w:ascii="仿宋" w:hAnsi="仿宋" w:eastAsia="仿宋" w:cs="仿宋"/>
          <w:b/>
          <w:bCs/>
          <w:smallCaps/>
          <w:spacing w:val="5"/>
          <w:kern w:val="0"/>
          <w:sz w:val="32"/>
          <w:szCs w:val="32"/>
          <w:lang w:val="en-US" w:eastAsia="zh-CN" w:bidi="en-US"/>
        </w:rPr>
        <w:t>（四）平台其他服务</w:t>
      </w:r>
    </w:p>
    <w:p w14:paraId="485212E9">
      <w:pPr>
        <w:keepNext w:val="0"/>
        <w:keepLines w:val="0"/>
        <w:widowControl/>
        <w:suppressLineNumbers w:val="0"/>
        <w:ind w:firstLine="663" w:firstLineChars="200"/>
        <w:jc w:val="left"/>
        <w:rPr>
          <w:rFonts w:hint="eastAsia" w:ascii="仿宋" w:hAnsi="仿宋" w:eastAsia="仿宋" w:cs="仿宋"/>
          <w:smallCaps/>
          <w:spacing w:val="5"/>
          <w:kern w:val="0"/>
          <w:sz w:val="32"/>
          <w:szCs w:val="32"/>
          <w:lang w:val="en-US" w:eastAsia="zh-CN" w:bidi="en-US"/>
        </w:rPr>
      </w:pPr>
      <w:r>
        <w:rPr>
          <w:rFonts w:hint="eastAsia" w:ascii="仿宋" w:hAnsi="仿宋" w:eastAsia="仿宋" w:cs="仿宋"/>
          <w:b/>
          <w:bCs/>
          <w:smallCaps/>
          <w:spacing w:val="5"/>
          <w:kern w:val="0"/>
          <w:sz w:val="32"/>
          <w:szCs w:val="32"/>
          <w:lang w:val="en-US" w:eastAsia="zh-CN" w:bidi="en-US"/>
        </w:rPr>
        <w:t>·供应链服务：</w:t>
      </w:r>
      <w:r>
        <w:rPr>
          <w:rFonts w:hint="eastAsia" w:ascii="仿宋" w:hAnsi="仿宋" w:eastAsia="仿宋" w:cs="仿宋"/>
          <w:smallCaps/>
          <w:spacing w:val="5"/>
          <w:kern w:val="0"/>
          <w:sz w:val="32"/>
          <w:szCs w:val="32"/>
          <w:lang w:val="en-US" w:eastAsia="zh-CN" w:bidi="en-US"/>
        </w:rPr>
        <w:t>与本地食材供应商、农产品合作社等建立紧密的合作关系，提供一站式的食材采购和配送服务。通过优化供应链管理，降低采购成本，提高食材的新鲜度和安全性。</w:t>
      </w:r>
    </w:p>
    <w:p w14:paraId="1BAD4C7B">
      <w:pPr>
        <w:keepNext w:val="0"/>
        <w:keepLines w:val="0"/>
        <w:widowControl/>
        <w:suppressLineNumbers w:val="0"/>
        <w:ind w:firstLine="663" w:firstLineChars="200"/>
        <w:jc w:val="left"/>
        <w:rPr>
          <w:rFonts w:hint="eastAsia" w:ascii="仿宋" w:hAnsi="仿宋" w:eastAsia="仿宋" w:cs="仿宋"/>
          <w:smallCaps/>
          <w:spacing w:val="5"/>
          <w:kern w:val="0"/>
          <w:sz w:val="32"/>
          <w:szCs w:val="32"/>
          <w:lang w:val="en-US" w:eastAsia="zh-CN" w:bidi="en-US"/>
        </w:rPr>
      </w:pPr>
      <w:r>
        <w:rPr>
          <w:rFonts w:hint="eastAsia" w:ascii="仿宋" w:hAnsi="仿宋" w:eastAsia="仿宋" w:cs="仿宋"/>
          <w:b/>
          <w:bCs/>
          <w:smallCaps/>
          <w:spacing w:val="5"/>
          <w:kern w:val="0"/>
          <w:sz w:val="32"/>
          <w:szCs w:val="32"/>
          <w:lang w:val="en-US" w:eastAsia="zh-CN" w:bidi="en-US"/>
        </w:rPr>
        <w:t>·第三方服务：</w:t>
      </w:r>
      <w:r>
        <w:rPr>
          <w:rFonts w:hint="eastAsia" w:ascii="仿宋" w:hAnsi="仿宋" w:eastAsia="仿宋" w:cs="仿宋"/>
          <w:smallCaps/>
          <w:spacing w:val="5"/>
          <w:kern w:val="0"/>
          <w:sz w:val="32"/>
          <w:szCs w:val="32"/>
          <w:lang w:val="en-US" w:eastAsia="zh-CN" w:bidi="en-US"/>
        </w:rPr>
        <w:t>提供食品安全咨询、虫害消杀等其他专业服务。</w:t>
      </w:r>
    </w:p>
    <w:p w14:paraId="19AB2BAD">
      <w:pPr>
        <w:pStyle w:val="1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firstLine="663" w:firstLineChars="200"/>
        <w:textAlignment w:val="auto"/>
        <w:rPr>
          <w:rFonts w:hint="eastAsia" w:ascii="仿宋" w:hAnsi="仿宋" w:eastAsia="仿宋" w:cs="仿宋"/>
          <w:b/>
          <w:bCs/>
          <w:smallCaps/>
          <w:spacing w:val="5"/>
          <w:kern w:val="0"/>
          <w:sz w:val="32"/>
          <w:szCs w:val="32"/>
          <w:lang w:val="en-US" w:eastAsia="zh-CN" w:bidi="en-US"/>
        </w:rPr>
      </w:pPr>
      <w:r>
        <w:rPr>
          <w:rFonts w:hint="eastAsia" w:ascii="仿宋" w:hAnsi="仿宋" w:eastAsia="仿宋" w:cs="仿宋"/>
          <w:b/>
          <w:bCs/>
          <w:smallCaps/>
          <w:spacing w:val="5"/>
          <w:kern w:val="0"/>
          <w:sz w:val="32"/>
          <w:szCs w:val="32"/>
          <w:lang w:val="en-US" w:eastAsia="zh-CN" w:bidi="en-US"/>
        </w:rPr>
        <w:t>（五）食品安全管理</w:t>
      </w:r>
    </w:p>
    <w:p w14:paraId="5B31C90D">
      <w:pPr>
        <w:pStyle w:val="2"/>
        <w:ind w:firstLine="663" w:firstLineChars="200"/>
        <w:rPr>
          <w:rFonts w:hint="default" w:ascii="仿宋" w:hAnsi="仿宋" w:eastAsia="仿宋" w:cs="仿宋"/>
          <w:smallCaps/>
          <w:spacing w:val="5"/>
          <w:kern w:val="0"/>
          <w:sz w:val="32"/>
          <w:szCs w:val="32"/>
          <w:lang w:val="en-US" w:eastAsia="zh-CN" w:bidi="en-US"/>
        </w:rPr>
      </w:pPr>
      <w:r>
        <w:rPr>
          <w:rFonts w:hint="eastAsia" w:ascii="仿宋" w:hAnsi="仿宋" w:eastAsia="仿宋" w:cs="仿宋"/>
          <w:b/>
          <w:bCs/>
          <w:smallCaps/>
          <w:spacing w:val="5"/>
          <w:kern w:val="0"/>
          <w:sz w:val="32"/>
          <w:szCs w:val="32"/>
          <w:lang w:val="en-US" w:eastAsia="zh-CN" w:bidi="en-US"/>
        </w:rPr>
        <w:t>·供应商准入和甄选：</w:t>
      </w:r>
      <w:r>
        <w:rPr>
          <w:rFonts w:hint="eastAsia" w:ascii="仿宋" w:hAnsi="仿宋" w:eastAsia="仿宋" w:cs="仿宋"/>
          <w:smallCaps/>
          <w:spacing w:val="5"/>
          <w:kern w:val="0"/>
          <w:sz w:val="32"/>
          <w:szCs w:val="32"/>
          <w:lang w:val="en-US" w:eastAsia="zh-CN" w:bidi="en-US"/>
        </w:rPr>
        <w:t>建立校园食材供应商准入标准和甄选机制，甄选有实力、有信誉的品质供应商，淘汰不合格供应商。赋能上游供应商，</w:t>
      </w:r>
    </w:p>
    <w:p w14:paraId="27DD1CFD">
      <w:pPr>
        <w:pStyle w:val="2"/>
        <w:ind w:firstLine="663" w:firstLineChars="200"/>
        <w:rPr>
          <w:rFonts w:hint="default" w:ascii="仿宋" w:hAnsi="仿宋" w:eastAsia="仿宋" w:cs="仿宋"/>
          <w:b w:val="0"/>
          <w:bCs w:val="0"/>
          <w:smallCaps/>
          <w:spacing w:val="5"/>
          <w:kern w:val="0"/>
          <w:sz w:val="32"/>
          <w:szCs w:val="32"/>
          <w:lang w:val="en-US" w:eastAsia="zh-CN" w:bidi="en-US"/>
        </w:rPr>
      </w:pPr>
      <w:r>
        <w:rPr>
          <w:rFonts w:hint="eastAsia" w:ascii="仿宋" w:hAnsi="仿宋" w:eastAsia="仿宋" w:cs="仿宋"/>
          <w:b/>
          <w:bCs/>
          <w:smallCaps/>
          <w:spacing w:val="5"/>
          <w:kern w:val="0"/>
          <w:sz w:val="32"/>
          <w:szCs w:val="32"/>
          <w:lang w:val="en-US" w:eastAsia="zh-CN" w:bidi="en-US"/>
        </w:rPr>
        <w:t>·原材料采购和验收：</w:t>
      </w:r>
      <w:r>
        <w:rPr>
          <w:rFonts w:hint="eastAsia" w:ascii="仿宋" w:hAnsi="仿宋" w:eastAsia="仿宋" w:cs="仿宋"/>
          <w:b w:val="0"/>
          <w:bCs w:val="0"/>
          <w:smallCaps/>
          <w:spacing w:val="5"/>
          <w:kern w:val="0"/>
          <w:sz w:val="32"/>
          <w:szCs w:val="32"/>
          <w:lang w:val="en-US" w:eastAsia="zh-CN" w:bidi="en-US"/>
        </w:rPr>
        <w:t>建立严格的采购、运输和验收标准，建立公开透明的流程；建立统一的农残检测中心，对所有食材进行合规检测，确保进入校园的食材都是合格的。通过电子秤和云平台，实现索票索证，确保100%溯源。</w:t>
      </w:r>
    </w:p>
    <w:p w14:paraId="1C1A3C98">
      <w:pPr>
        <w:pStyle w:val="2"/>
        <w:ind w:firstLine="663" w:firstLineChars="200"/>
        <w:rPr>
          <w:rFonts w:hint="default" w:ascii="仿宋" w:hAnsi="仿宋" w:eastAsia="仿宋" w:cs="仿宋"/>
          <w:b/>
          <w:bCs/>
          <w:smallCaps/>
          <w:spacing w:val="5"/>
          <w:kern w:val="0"/>
          <w:sz w:val="32"/>
          <w:szCs w:val="32"/>
          <w:lang w:val="en-US" w:eastAsia="zh-CN" w:bidi="en-US"/>
        </w:rPr>
      </w:pPr>
      <w:r>
        <w:rPr>
          <w:rFonts w:hint="eastAsia" w:ascii="仿宋" w:hAnsi="仿宋" w:eastAsia="仿宋" w:cs="仿宋"/>
          <w:b/>
          <w:bCs/>
          <w:smallCaps/>
          <w:spacing w:val="5"/>
          <w:kern w:val="0"/>
          <w:sz w:val="32"/>
          <w:szCs w:val="32"/>
          <w:lang w:val="en-US" w:eastAsia="zh-CN" w:bidi="en-US"/>
        </w:rPr>
        <w:t>·食安现场管理：</w:t>
      </w:r>
      <w:r>
        <w:rPr>
          <w:rFonts w:hint="eastAsia" w:ascii="仿宋" w:hAnsi="仿宋" w:eastAsia="仿宋" w:cs="仿宋"/>
          <w:b w:val="0"/>
          <w:bCs w:val="0"/>
          <w:smallCaps/>
          <w:spacing w:val="5"/>
          <w:kern w:val="0"/>
          <w:sz w:val="32"/>
          <w:szCs w:val="32"/>
          <w:lang w:val="en-US" w:eastAsia="zh-CN" w:bidi="en-US"/>
        </w:rPr>
        <w:t>建立食品安全现场管理体系，开展员工操作培训，通过数智食安硬件设施，对关键控制节点的进行把控，规范员工操作行为，提升食堂现场食安水平，确保加工过程食品安全风险可控。</w:t>
      </w:r>
    </w:p>
    <w:p w14:paraId="74643B1D">
      <w:pPr>
        <w:pStyle w:val="2"/>
        <w:ind w:firstLine="663" w:firstLineChars="200"/>
        <w:rPr>
          <w:rFonts w:hint="default" w:ascii="仿宋" w:hAnsi="仿宋" w:eastAsia="仿宋" w:cs="仿宋"/>
          <w:b/>
          <w:bCs/>
          <w:smallCaps/>
          <w:spacing w:val="5"/>
          <w:kern w:val="0"/>
          <w:sz w:val="32"/>
          <w:szCs w:val="32"/>
          <w:lang w:val="en-US" w:eastAsia="zh-CN" w:bidi="en-US"/>
        </w:rPr>
      </w:pPr>
      <w:r>
        <w:rPr>
          <w:rFonts w:hint="eastAsia" w:ascii="仿宋" w:hAnsi="仿宋" w:eastAsia="仿宋" w:cs="仿宋"/>
          <w:b/>
          <w:bCs/>
          <w:smallCaps/>
          <w:spacing w:val="5"/>
          <w:kern w:val="0"/>
          <w:sz w:val="32"/>
          <w:szCs w:val="32"/>
          <w:lang w:val="en-US" w:eastAsia="zh-CN" w:bidi="en-US"/>
        </w:rPr>
        <w:t>·人员健康管理：</w:t>
      </w:r>
      <w:r>
        <w:rPr>
          <w:rFonts w:hint="eastAsia" w:ascii="仿宋" w:hAnsi="仿宋" w:eastAsia="仿宋" w:cs="仿宋"/>
          <w:b w:val="0"/>
          <w:bCs w:val="0"/>
          <w:smallCaps/>
          <w:spacing w:val="5"/>
          <w:kern w:val="0"/>
          <w:sz w:val="32"/>
          <w:szCs w:val="32"/>
          <w:lang w:val="en-US" w:eastAsia="zh-CN" w:bidi="en-US"/>
        </w:rPr>
        <w:t>建立人员健康管理档案，必须有健康证才可以上岗，每天通过智能晨检仪进行晨检，对人员的健康状况，仪容仪表进行管理，消除人员带入风险。</w:t>
      </w:r>
    </w:p>
    <w:p w14:paraId="2434EEAE">
      <w:pPr>
        <w:pStyle w:val="2"/>
        <w:ind w:firstLine="663" w:firstLineChars="200"/>
        <w:rPr>
          <w:rFonts w:hint="eastAsia" w:ascii="仿宋" w:hAnsi="仿宋" w:eastAsia="仿宋" w:cs="仿宋"/>
          <w:b/>
          <w:bCs/>
          <w:smallCaps/>
          <w:spacing w:val="5"/>
          <w:kern w:val="0"/>
          <w:sz w:val="32"/>
          <w:szCs w:val="32"/>
          <w:lang w:val="en-US" w:eastAsia="zh-CN" w:bidi="en-US"/>
        </w:rPr>
      </w:pPr>
      <w:r>
        <w:rPr>
          <w:rFonts w:hint="eastAsia" w:ascii="仿宋" w:hAnsi="仿宋" w:eastAsia="仿宋" w:cs="仿宋"/>
          <w:b/>
          <w:bCs/>
          <w:smallCaps/>
          <w:spacing w:val="5"/>
          <w:kern w:val="0"/>
          <w:sz w:val="32"/>
          <w:szCs w:val="32"/>
          <w:lang w:val="en-US" w:eastAsia="zh-CN" w:bidi="en-US"/>
        </w:rPr>
        <w:t>·自查+第三方巡查：</w:t>
      </w:r>
      <w:r>
        <w:rPr>
          <w:rFonts w:hint="eastAsia" w:ascii="仿宋" w:hAnsi="仿宋" w:eastAsia="仿宋" w:cs="仿宋"/>
          <w:b w:val="0"/>
          <w:bCs w:val="0"/>
          <w:smallCaps/>
          <w:spacing w:val="5"/>
          <w:kern w:val="0"/>
          <w:sz w:val="32"/>
          <w:szCs w:val="32"/>
          <w:lang w:val="en-US" w:eastAsia="zh-CN" w:bidi="en-US"/>
        </w:rPr>
        <w:t>建立食品安全自查+外部巡查的检查模式，定期对校园食品安全整个链条进行风险排查，并针对性进行改善。</w:t>
      </w:r>
    </w:p>
    <w:p w14:paraId="68AC9ACF">
      <w:pPr>
        <w:pStyle w:val="2"/>
        <w:ind w:firstLine="663" w:firstLineChars="200"/>
        <w:rPr>
          <w:rFonts w:hint="default" w:ascii="仿宋" w:hAnsi="仿宋" w:eastAsia="仿宋" w:cs="仿宋"/>
          <w:b/>
          <w:bCs/>
          <w:smallCaps/>
          <w:spacing w:val="5"/>
          <w:kern w:val="0"/>
          <w:sz w:val="32"/>
          <w:szCs w:val="32"/>
          <w:lang w:val="en-US" w:eastAsia="zh-CN" w:bidi="en-US"/>
        </w:rPr>
      </w:pPr>
    </w:p>
    <w:p w14:paraId="171CCFE9">
      <w:pPr>
        <w:pStyle w:val="3"/>
        <w:keepNext/>
        <w:keepLines/>
        <w:pageBreakBefore w:val="0"/>
        <w:widowControl w:val="0"/>
        <w:numPr>
          <w:ilvl w:val="0"/>
          <w:numId w:val="2"/>
        </w:numPr>
        <w:kinsoku/>
        <w:wordWrap/>
        <w:overflowPunct/>
        <w:topLinePunct w:val="0"/>
        <w:autoSpaceDE/>
        <w:autoSpaceDN/>
        <w:bidi w:val="0"/>
        <w:adjustRightInd/>
        <w:snapToGrid/>
        <w:spacing w:before="157" w:beforeLines="50" w:after="0" w:afterLines="0" w:line="360" w:lineRule="auto"/>
        <w:ind w:left="210" w:leftChars="0" w:firstLine="0" w:firstLineChars="0"/>
        <w:textAlignment w:val="auto"/>
        <w:rPr>
          <w:rFonts w:hint="eastAsia" w:ascii="微软雅黑" w:hAnsi="微软雅黑" w:eastAsia="微软雅黑" w:cs="微软雅黑"/>
          <w:b w:val="0"/>
          <w:bCs/>
          <w:sz w:val="32"/>
          <w:szCs w:val="32"/>
          <w:lang w:val="en-US" w:eastAsia="zh-CN"/>
        </w:rPr>
      </w:pPr>
      <w:r>
        <w:rPr>
          <w:rFonts w:hint="eastAsia" w:ascii="微软雅黑" w:hAnsi="微软雅黑" w:eastAsia="微软雅黑" w:cs="微软雅黑"/>
          <w:b w:val="0"/>
          <w:bCs/>
          <w:sz w:val="32"/>
          <w:szCs w:val="32"/>
          <w:lang w:val="en-US" w:eastAsia="zh-CN"/>
        </w:rPr>
        <w:t>接口对接要求</w:t>
      </w:r>
    </w:p>
    <w:p w14:paraId="1B7F4843">
      <w:pPr>
        <w:keepNext w:val="0"/>
        <w:keepLines w:val="0"/>
        <w:widowControl/>
        <w:suppressLineNumbers w:val="0"/>
        <w:ind w:firstLine="660" w:firstLineChars="200"/>
        <w:jc w:val="left"/>
        <w:rPr>
          <w:rFonts w:hint="eastAsia" w:ascii="仿宋" w:hAnsi="仿宋" w:eastAsia="仿宋" w:cs="仿宋"/>
          <w:smallCaps/>
          <w:spacing w:val="5"/>
          <w:kern w:val="0"/>
          <w:sz w:val="32"/>
          <w:szCs w:val="32"/>
          <w:lang w:val="en-US" w:eastAsia="zh-CN" w:bidi="en-US"/>
        </w:rPr>
      </w:pPr>
      <w:r>
        <w:rPr>
          <w:rFonts w:hint="eastAsia" w:ascii="仿宋" w:hAnsi="仿宋" w:eastAsia="仿宋" w:cs="仿宋"/>
          <w:smallCaps/>
          <w:spacing w:val="5"/>
          <w:kern w:val="0"/>
          <w:sz w:val="32"/>
          <w:szCs w:val="32"/>
          <w:lang w:val="en-US" w:eastAsia="zh-CN" w:bidi="en-US"/>
        </w:rPr>
        <w:t>系统建设过程中需与其他系统进行接口对接，对接系统包含且不限于短信平台、</w:t>
      </w:r>
      <w:r>
        <w:rPr>
          <w:rFonts w:hint="eastAsia" w:ascii="仿宋" w:hAnsi="仿宋" w:eastAsia="仿宋" w:cs="仿宋"/>
          <w:smallCaps/>
          <w:spacing w:val="5"/>
          <w:kern w:val="0"/>
          <w:sz w:val="32"/>
          <w:szCs w:val="32"/>
          <w:lang w:val="en-US" w:eastAsia="zh-Hans" w:bidi="en-US"/>
        </w:rPr>
        <w:t>政务数据共享交换平台</w:t>
      </w:r>
      <w:r>
        <w:rPr>
          <w:rFonts w:hint="eastAsia" w:ascii="仿宋" w:hAnsi="仿宋" w:eastAsia="仿宋" w:cs="仿宋"/>
          <w:smallCaps/>
          <w:spacing w:val="5"/>
          <w:kern w:val="0"/>
          <w:sz w:val="32"/>
          <w:szCs w:val="32"/>
          <w:lang w:val="en-US" w:eastAsia="zh-CN" w:bidi="en-US"/>
        </w:rPr>
        <w:t>、第三方机构系统，接口标准</w:t>
      </w:r>
      <w:r>
        <w:rPr>
          <w:rFonts w:hint="eastAsia" w:ascii="仿宋" w:hAnsi="仿宋" w:eastAsia="仿宋" w:cs="仿宋"/>
          <w:smallCaps/>
          <w:spacing w:val="5"/>
          <w:kern w:val="0"/>
          <w:sz w:val="32"/>
          <w:szCs w:val="32"/>
          <w:lang w:val="en-US" w:eastAsia="zh-Hans" w:bidi="en-US"/>
        </w:rPr>
        <w:t>由</w:t>
      </w:r>
      <w:r>
        <w:rPr>
          <w:rFonts w:hint="eastAsia" w:ascii="仿宋" w:hAnsi="仿宋" w:eastAsia="仿宋" w:cs="仿宋"/>
          <w:smallCaps/>
          <w:spacing w:val="5"/>
          <w:kern w:val="0"/>
          <w:sz w:val="32"/>
          <w:szCs w:val="32"/>
          <w:lang w:val="en-US" w:eastAsia="zh-CN" w:bidi="en-US"/>
        </w:rPr>
        <w:t>建设方及承建方共同商定。</w:t>
      </w:r>
    </w:p>
    <w:p w14:paraId="2C76E210">
      <w:pPr>
        <w:keepNext w:val="0"/>
        <w:keepLines w:val="0"/>
        <w:widowControl/>
        <w:suppressLineNumbers w:val="0"/>
        <w:ind w:firstLine="660" w:firstLineChars="200"/>
        <w:jc w:val="left"/>
        <w:rPr>
          <w:rFonts w:hint="eastAsia" w:ascii="仿宋" w:hAnsi="仿宋" w:eastAsia="仿宋" w:cs="仿宋"/>
          <w:smallCaps/>
          <w:spacing w:val="5"/>
          <w:kern w:val="0"/>
          <w:sz w:val="32"/>
          <w:szCs w:val="32"/>
          <w:lang w:val="en-US" w:eastAsia="zh-CN" w:bidi="en-US"/>
        </w:rPr>
      </w:pPr>
      <w:r>
        <w:rPr>
          <w:rFonts w:hint="eastAsia" w:ascii="仿宋" w:hAnsi="仿宋" w:eastAsia="仿宋" w:cs="仿宋"/>
          <w:smallCaps/>
          <w:spacing w:val="5"/>
          <w:kern w:val="0"/>
          <w:sz w:val="32"/>
          <w:szCs w:val="32"/>
          <w:lang w:val="en-US" w:eastAsia="zh-CN" w:bidi="en-US"/>
        </w:rPr>
        <w:t>短信平台：校园数智食安阳光采购平台系统需对接短信平台，在指定的业务节点完成短信的发送功能。</w:t>
      </w:r>
    </w:p>
    <w:p w14:paraId="795B28ED">
      <w:pPr>
        <w:keepNext w:val="0"/>
        <w:keepLines w:val="0"/>
        <w:widowControl/>
        <w:suppressLineNumbers w:val="0"/>
        <w:ind w:firstLine="660" w:firstLineChars="200"/>
        <w:jc w:val="left"/>
        <w:rPr>
          <w:rFonts w:hint="eastAsia" w:ascii="仿宋" w:hAnsi="仿宋" w:eastAsia="仿宋" w:cs="仿宋"/>
          <w:smallCaps/>
          <w:spacing w:val="5"/>
          <w:kern w:val="0"/>
          <w:sz w:val="32"/>
          <w:szCs w:val="32"/>
          <w:lang w:val="en-US" w:eastAsia="zh-CN" w:bidi="en-US"/>
        </w:rPr>
      </w:pPr>
      <w:r>
        <w:rPr>
          <w:rFonts w:hint="eastAsia" w:ascii="仿宋" w:hAnsi="仿宋" w:eastAsia="仿宋" w:cs="仿宋"/>
          <w:smallCaps/>
          <w:spacing w:val="5"/>
          <w:kern w:val="0"/>
          <w:sz w:val="32"/>
          <w:szCs w:val="32"/>
          <w:lang w:val="en-US" w:eastAsia="zh-Hans" w:bidi="en-US"/>
        </w:rPr>
        <w:t>政务数据共享交换平台</w:t>
      </w:r>
      <w:r>
        <w:rPr>
          <w:rFonts w:hint="eastAsia" w:ascii="仿宋" w:hAnsi="仿宋" w:eastAsia="仿宋" w:cs="仿宋"/>
          <w:smallCaps/>
          <w:spacing w:val="5"/>
          <w:kern w:val="0"/>
          <w:sz w:val="32"/>
          <w:szCs w:val="32"/>
          <w:lang w:val="en-US" w:eastAsia="zh-CN" w:bidi="en-US"/>
        </w:rPr>
        <w:t>：校园数智食安阳光采购平台</w:t>
      </w:r>
      <w:r>
        <w:rPr>
          <w:rFonts w:hint="eastAsia" w:ascii="仿宋" w:hAnsi="仿宋" w:eastAsia="仿宋" w:cs="仿宋"/>
          <w:smallCaps/>
          <w:spacing w:val="5"/>
          <w:kern w:val="0"/>
          <w:sz w:val="32"/>
          <w:szCs w:val="32"/>
          <w:lang w:val="en-US" w:eastAsia="zh-Hans" w:bidi="en-US"/>
        </w:rPr>
        <w:t>系统需要打通政务数据共享交换接口，为各板块赋能</w:t>
      </w:r>
      <w:r>
        <w:rPr>
          <w:rFonts w:hint="eastAsia" w:ascii="仿宋" w:hAnsi="仿宋" w:eastAsia="仿宋" w:cs="仿宋"/>
          <w:smallCaps/>
          <w:spacing w:val="5"/>
          <w:kern w:val="0"/>
          <w:sz w:val="32"/>
          <w:szCs w:val="32"/>
          <w:lang w:val="en-US" w:eastAsia="zh-CN" w:bidi="en-US"/>
        </w:rPr>
        <w:t>。</w:t>
      </w:r>
    </w:p>
    <w:p w14:paraId="0DF081FE">
      <w:pPr>
        <w:keepNext w:val="0"/>
        <w:keepLines w:val="0"/>
        <w:widowControl/>
        <w:suppressLineNumbers w:val="0"/>
        <w:ind w:firstLine="660" w:firstLineChars="200"/>
        <w:jc w:val="left"/>
        <w:rPr>
          <w:rFonts w:hint="eastAsia" w:ascii="仿宋" w:hAnsi="仿宋" w:eastAsia="仿宋" w:cs="仿宋"/>
          <w:smallCaps/>
          <w:spacing w:val="5"/>
          <w:kern w:val="0"/>
          <w:sz w:val="32"/>
          <w:szCs w:val="32"/>
          <w:lang w:val="en-US" w:eastAsia="zh-CN" w:bidi="en-US"/>
        </w:rPr>
      </w:pPr>
      <w:r>
        <w:rPr>
          <w:rFonts w:hint="eastAsia" w:ascii="仿宋" w:hAnsi="仿宋" w:eastAsia="仿宋" w:cs="仿宋"/>
          <w:smallCaps/>
          <w:spacing w:val="5"/>
          <w:kern w:val="0"/>
          <w:sz w:val="32"/>
          <w:szCs w:val="32"/>
          <w:lang w:val="en-US" w:eastAsia="zh-CN" w:bidi="en-US"/>
        </w:rPr>
        <w:t>第三方机构系统：预留与第三方系统的接口，待条件具备时，对接其</w:t>
      </w:r>
      <w:r>
        <w:rPr>
          <w:rFonts w:hint="eastAsia" w:ascii="仿宋" w:hAnsi="仿宋" w:eastAsia="仿宋" w:cs="仿宋"/>
          <w:smallCaps/>
          <w:spacing w:val="5"/>
          <w:kern w:val="0"/>
          <w:sz w:val="32"/>
          <w:szCs w:val="32"/>
          <w:lang w:val="en-US" w:eastAsia="zh-Hans" w:bidi="en-US"/>
        </w:rPr>
        <w:t>第三方系统的</w:t>
      </w:r>
      <w:r>
        <w:rPr>
          <w:rFonts w:hint="eastAsia" w:ascii="仿宋" w:hAnsi="仿宋" w:eastAsia="仿宋" w:cs="仿宋"/>
          <w:smallCaps/>
          <w:spacing w:val="5"/>
          <w:kern w:val="0"/>
          <w:sz w:val="32"/>
          <w:szCs w:val="32"/>
          <w:lang w:val="en-US" w:eastAsia="zh-CN" w:bidi="en-US"/>
        </w:rPr>
        <w:t>数据或</w:t>
      </w:r>
      <w:r>
        <w:rPr>
          <w:rFonts w:hint="eastAsia" w:ascii="仿宋" w:hAnsi="仿宋" w:eastAsia="仿宋" w:cs="仿宋"/>
          <w:smallCaps/>
          <w:spacing w:val="5"/>
          <w:kern w:val="0"/>
          <w:sz w:val="32"/>
          <w:szCs w:val="32"/>
          <w:lang w:val="en-US" w:eastAsia="zh-Hans" w:bidi="en-US"/>
        </w:rPr>
        <w:t>业务能力</w:t>
      </w:r>
      <w:r>
        <w:rPr>
          <w:rFonts w:hint="eastAsia" w:ascii="仿宋" w:hAnsi="仿宋" w:eastAsia="仿宋" w:cs="仿宋"/>
          <w:smallCaps/>
          <w:spacing w:val="5"/>
          <w:kern w:val="0"/>
          <w:sz w:val="32"/>
          <w:szCs w:val="32"/>
          <w:lang w:val="en-US" w:eastAsia="zh-CN" w:bidi="en-US"/>
        </w:rPr>
        <w:t>服务。</w:t>
      </w:r>
    </w:p>
    <w:p w14:paraId="672065AA">
      <w:pPr>
        <w:pStyle w:val="3"/>
        <w:keepNext/>
        <w:keepLines/>
        <w:pageBreakBefore w:val="0"/>
        <w:widowControl w:val="0"/>
        <w:numPr>
          <w:ilvl w:val="0"/>
          <w:numId w:val="2"/>
        </w:numPr>
        <w:kinsoku/>
        <w:wordWrap/>
        <w:overflowPunct/>
        <w:topLinePunct w:val="0"/>
        <w:autoSpaceDE/>
        <w:autoSpaceDN/>
        <w:bidi w:val="0"/>
        <w:adjustRightInd/>
        <w:snapToGrid/>
        <w:spacing w:before="157" w:beforeLines="50" w:after="0" w:afterLines="0" w:line="360" w:lineRule="auto"/>
        <w:ind w:left="210" w:leftChars="0" w:firstLine="0" w:firstLineChars="0"/>
        <w:textAlignment w:val="auto"/>
        <w:rPr>
          <w:rFonts w:hint="eastAsia" w:ascii="微软雅黑" w:hAnsi="微软雅黑" w:eastAsia="微软雅黑" w:cs="微软雅黑"/>
          <w:b w:val="0"/>
          <w:bCs/>
          <w:sz w:val="32"/>
          <w:szCs w:val="32"/>
          <w:lang w:val="en-US" w:eastAsia="zh-CN"/>
        </w:rPr>
      </w:pPr>
      <w:r>
        <w:rPr>
          <w:rFonts w:hint="eastAsia" w:ascii="微软雅黑" w:hAnsi="微软雅黑" w:eastAsia="微软雅黑" w:cs="微软雅黑"/>
          <w:b w:val="0"/>
          <w:bCs/>
          <w:sz w:val="32"/>
          <w:szCs w:val="32"/>
          <w:lang w:val="en-US" w:eastAsia="zh-CN"/>
        </w:rPr>
        <w:t>关键指标要求</w:t>
      </w:r>
    </w:p>
    <w:p w14:paraId="1306CE95">
      <w:pPr>
        <w:keepNext w:val="0"/>
        <w:keepLines w:val="0"/>
        <w:widowControl/>
        <w:suppressLineNumbers w:val="0"/>
        <w:ind w:firstLine="663" w:firstLineChars="200"/>
        <w:jc w:val="left"/>
        <w:rPr>
          <w:rFonts w:hint="eastAsia" w:ascii="仿宋" w:hAnsi="仿宋" w:eastAsia="仿宋" w:cs="仿宋"/>
          <w:b/>
          <w:bCs/>
          <w:smallCaps/>
          <w:spacing w:val="5"/>
          <w:kern w:val="0"/>
          <w:sz w:val="32"/>
          <w:szCs w:val="32"/>
          <w:lang w:val="en-US" w:eastAsia="zh-CN" w:bidi="en-US"/>
        </w:rPr>
      </w:pPr>
      <w:bookmarkStart w:id="1" w:name="_Toc12483"/>
      <w:bookmarkStart w:id="2" w:name="_Toc28724"/>
      <w:r>
        <w:rPr>
          <w:rFonts w:hint="eastAsia" w:ascii="仿宋" w:hAnsi="仿宋" w:eastAsia="仿宋" w:cs="仿宋"/>
          <w:b/>
          <w:bCs/>
          <w:smallCaps/>
          <w:spacing w:val="5"/>
          <w:kern w:val="0"/>
          <w:sz w:val="32"/>
          <w:szCs w:val="32"/>
          <w:lang w:val="en-US" w:eastAsia="zh-CN" w:bidi="en-US"/>
        </w:rPr>
        <w:t>（一）技术要求</w:t>
      </w:r>
      <w:bookmarkEnd w:id="1"/>
      <w:bookmarkEnd w:id="2"/>
    </w:p>
    <w:p w14:paraId="5ECFE631">
      <w:pPr>
        <w:keepNext w:val="0"/>
        <w:keepLines w:val="0"/>
        <w:widowControl/>
        <w:suppressLineNumbers w:val="0"/>
        <w:ind w:firstLine="663" w:firstLineChars="200"/>
        <w:jc w:val="left"/>
        <w:rPr>
          <w:rFonts w:hint="eastAsia" w:ascii="仿宋" w:hAnsi="仿宋" w:eastAsia="仿宋" w:cs="仿宋"/>
          <w:b/>
          <w:bCs/>
          <w:smallCaps/>
          <w:spacing w:val="5"/>
          <w:kern w:val="0"/>
          <w:sz w:val="32"/>
          <w:szCs w:val="32"/>
          <w:lang w:val="en-US" w:eastAsia="zh-CN" w:bidi="en-US"/>
        </w:rPr>
      </w:pPr>
      <w:r>
        <w:rPr>
          <w:rFonts w:hint="eastAsia" w:ascii="仿宋" w:hAnsi="仿宋" w:eastAsia="仿宋" w:cs="仿宋"/>
          <w:b/>
          <w:bCs/>
          <w:smallCaps/>
          <w:spacing w:val="5"/>
          <w:kern w:val="0"/>
          <w:sz w:val="32"/>
          <w:szCs w:val="32"/>
          <w:lang w:val="en-US" w:eastAsia="zh-CN" w:bidi="en-US"/>
        </w:rPr>
        <w:t>1.应用开发要求</w:t>
      </w:r>
    </w:p>
    <w:p w14:paraId="178FBE9E">
      <w:pPr>
        <w:keepNext w:val="0"/>
        <w:keepLines w:val="0"/>
        <w:widowControl/>
        <w:suppressLineNumbers w:val="0"/>
        <w:ind w:firstLine="660" w:firstLineChars="200"/>
        <w:jc w:val="left"/>
        <w:rPr>
          <w:rFonts w:hint="eastAsia" w:ascii="仿宋" w:hAnsi="仿宋" w:eastAsia="仿宋" w:cs="仿宋"/>
          <w:smallCaps/>
          <w:spacing w:val="5"/>
          <w:kern w:val="0"/>
          <w:sz w:val="32"/>
          <w:szCs w:val="32"/>
          <w:lang w:val="en-US" w:eastAsia="zh-Hans" w:bidi="en-US"/>
        </w:rPr>
      </w:pPr>
      <w:r>
        <w:rPr>
          <w:rFonts w:hint="eastAsia" w:ascii="仿宋" w:hAnsi="仿宋" w:eastAsia="仿宋" w:cs="仿宋"/>
          <w:smallCaps/>
          <w:spacing w:val="5"/>
          <w:kern w:val="0"/>
          <w:sz w:val="32"/>
          <w:szCs w:val="32"/>
          <w:lang w:val="en-US" w:eastAsia="zh-CN" w:bidi="en-US"/>
        </w:rPr>
        <w:t>要求采用微服务架构的方式实现应用开发，共用共享支撑平台的微服务治理和监控能力；满足国产化适配要求。</w:t>
      </w:r>
    </w:p>
    <w:p w14:paraId="072581ED">
      <w:pPr>
        <w:keepNext w:val="0"/>
        <w:keepLines w:val="0"/>
        <w:widowControl/>
        <w:suppressLineNumbers w:val="0"/>
        <w:ind w:firstLine="663" w:firstLineChars="200"/>
        <w:jc w:val="left"/>
        <w:rPr>
          <w:rFonts w:hint="eastAsia" w:ascii="仿宋" w:hAnsi="仿宋" w:eastAsia="仿宋" w:cs="仿宋"/>
          <w:b/>
          <w:bCs/>
          <w:smallCaps/>
          <w:spacing w:val="5"/>
          <w:kern w:val="0"/>
          <w:sz w:val="32"/>
          <w:szCs w:val="32"/>
          <w:lang w:val="en-US" w:eastAsia="zh-CN" w:bidi="en-US"/>
        </w:rPr>
      </w:pPr>
      <w:r>
        <w:rPr>
          <w:rFonts w:hint="eastAsia" w:ascii="仿宋" w:hAnsi="仿宋" w:eastAsia="仿宋" w:cs="仿宋"/>
          <w:b/>
          <w:bCs/>
          <w:smallCaps/>
          <w:spacing w:val="5"/>
          <w:kern w:val="0"/>
          <w:sz w:val="32"/>
          <w:szCs w:val="32"/>
          <w:lang w:val="en-US" w:eastAsia="zh-CN" w:bidi="en-US"/>
        </w:rPr>
        <w:t>2.应用部署要求</w:t>
      </w:r>
    </w:p>
    <w:p w14:paraId="6EA89ADE">
      <w:pPr>
        <w:keepNext w:val="0"/>
        <w:keepLines w:val="0"/>
        <w:widowControl/>
        <w:suppressLineNumbers w:val="0"/>
        <w:ind w:firstLine="660" w:firstLineChars="200"/>
        <w:jc w:val="left"/>
        <w:rPr>
          <w:rFonts w:hint="eastAsia" w:ascii="仿宋" w:hAnsi="仿宋" w:eastAsia="仿宋" w:cs="仿宋"/>
          <w:smallCaps/>
          <w:spacing w:val="5"/>
          <w:kern w:val="0"/>
          <w:sz w:val="32"/>
          <w:szCs w:val="32"/>
          <w:lang w:val="en-US" w:eastAsia="zh-CN" w:bidi="en-US"/>
        </w:rPr>
      </w:pPr>
      <w:r>
        <w:rPr>
          <w:rFonts w:hint="eastAsia" w:ascii="仿宋" w:hAnsi="仿宋" w:eastAsia="仿宋" w:cs="仿宋"/>
          <w:smallCaps/>
          <w:spacing w:val="5"/>
          <w:kern w:val="0"/>
          <w:sz w:val="32"/>
          <w:szCs w:val="32"/>
          <w:lang w:val="en-US" w:eastAsia="zh-CN" w:bidi="en-US"/>
        </w:rPr>
        <w:t>要求能够良好应对数据量和业务量的变化；</w:t>
      </w:r>
    </w:p>
    <w:p w14:paraId="2755C323">
      <w:pPr>
        <w:keepNext w:val="0"/>
        <w:keepLines w:val="0"/>
        <w:widowControl/>
        <w:suppressLineNumbers w:val="0"/>
        <w:ind w:firstLine="660" w:firstLineChars="200"/>
        <w:jc w:val="left"/>
        <w:rPr>
          <w:rFonts w:hint="eastAsia" w:ascii="仿宋" w:hAnsi="仿宋" w:eastAsia="仿宋" w:cs="仿宋"/>
          <w:smallCaps/>
          <w:spacing w:val="5"/>
          <w:kern w:val="0"/>
          <w:sz w:val="32"/>
          <w:szCs w:val="32"/>
          <w:lang w:val="en-US" w:eastAsia="zh-CN" w:bidi="en-US"/>
        </w:rPr>
      </w:pPr>
      <w:r>
        <w:rPr>
          <w:rFonts w:hint="eastAsia" w:ascii="仿宋" w:hAnsi="仿宋" w:eastAsia="仿宋" w:cs="仿宋"/>
          <w:smallCaps/>
          <w:spacing w:val="5"/>
          <w:kern w:val="0"/>
          <w:sz w:val="32"/>
          <w:szCs w:val="32"/>
          <w:lang w:val="en-US" w:eastAsia="zh-CN" w:bidi="en-US"/>
        </w:rPr>
        <w:t>要求具备完备的代码管理能力，支持代码分析，快速构建，包括但不限于Java，JavaScript等；</w:t>
      </w:r>
    </w:p>
    <w:p w14:paraId="4C2C9D24">
      <w:pPr>
        <w:keepNext w:val="0"/>
        <w:keepLines w:val="0"/>
        <w:widowControl/>
        <w:suppressLineNumbers w:val="0"/>
        <w:ind w:firstLine="660" w:firstLineChars="200"/>
        <w:jc w:val="left"/>
        <w:rPr>
          <w:rFonts w:hint="eastAsia" w:ascii="仿宋" w:hAnsi="仿宋" w:eastAsia="仿宋" w:cs="仿宋"/>
          <w:smallCaps/>
          <w:spacing w:val="5"/>
          <w:kern w:val="0"/>
          <w:sz w:val="32"/>
          <w:szCs w:val="32"/>
          <w:lang w:val="en-US" w:eastAsia="zh-CN" w:bidi="en-US"/>
        </w:rPr>
      </w:pPr>
      <w:r>
        <w:rPr>
          <w:rFonts w:hint="eastAsia" w:ascii="仿宋" w:hAnsi="仿宋" w:eastAsia="仿宋" w:cs="仿宋"/>
          <w:smallCaps/>
          <w:spacing w:val="5"/>
          <w:kern w:val="0"/>
          <w:sz w:val="32"/>
          <w:szCs w:val="32"/>
          <w:lang w:val="en-US" w:eastAsia="zh-CN" w:bidi="en-US"/>
        </w:rPr>
        <w:t>数字经济平台系统需要支持在PC设备上基于windows操作系统进行运行；</w:t>
      </w:r>
    </w:p>
    <w:p w14:paraId="429E4A92">
      <w:pPr>
        <w:keepNext w:val="0"/>
        <w:keepLines w:val="0"/>
        <w:widowControl/>
        <w:suppressLineNumbers w:val="0"/>
        <w:ind w:firstLine="660" w:firstLineChars="200"/>
        <w:jc w:val="left"/>
        <w:rPr>
          <w:rFonts w:hint="eastAsia" w:ascii="仿宋" w:hAnsi="仿宋" w:eastAsia="仿宋" w:cs="仿宋"/>
          <w:smallCaps/>
          <w:spacing w:val="5"/>
          <w:kern w:val="0"/>
          <w:sz w:val="32"/>
          <w:szCs w:val="32"/>
          <w:lang w:val="en-US" w:eastAsia="zh-CN" w:bidi="en-US"/>
        </w:rPr>
      </w:pPr>
      <w:r>
        <w:rPr>
          <w:rFonts w:hint="eastAsia" w:ascii="仿宋" w:hAnsi="仿宋" w:eastAsia="仿宋" w:cs="仿宋"/>
          <w:smallCaps/>
          <w:spacing w:val="5"/>
          <w:kern w:val="0"/>
          <w:sz w:val="32"/>
          <w:szCs w:val="32"/>
          <w:lang w:val="en-US" w:eastAsia="zh-CN" w:bidi="en-US"/>
        </w:rPr>
        <w:t>需招商响应人根据上述要求提供项目建设与系统部署中，预计所需的操作系统、计算、网络、存储、数据库、中间件和安全管理等资源配置要求，并承诺在招商业主需要迁移或整合时，按照要求配合完成。</w:t>
      </w:r>
    </w:p>
    <w:p w14:paraId="4D80DDDF">
      <w:pPr>
        <w:keepNext w:val="0"/>
        <w:keepLines w:val="0"/>
        <w:widowControl/>
        <w:suppressLineNumbers w:val="0"/>
        <w:ind w:firstLine="663" w:firstLineChars="200"/>
        <w:jc w:val="left"/>
        <w:rPr>
          <w:rFonts w:hint="eastAsia" w:ascii="仿宋" w:hAnsi="仿宋" w:eastAsia="仿宋" w:cs="仿宋"/>
          <w:b/>
          <w:bCs/>
          <w:smallCaps/>
          <w:spacing w:val="5"/>
          <w:kern w:val="0"/>
          <w:sz w:val="32"/>
          <w:szCs w:val="32"/>
          <w:lang w:val="en-US" w:eastAsia="zh-CN" w:bidi="en-US"/>
        </w:rPr>
      </w:pPr>
      <w:bookmarkStart w:id="3" w:name="_Toc10561677"/>
      <w:bookmarkStart w:id="4" w:name="_Toc31876"/>
      <w:bookmarkStart w:id="5" w:name="_Toc20352"/>
      <w:r>
        <w:rPr>
          <w:rFonts w:hint="eastAsia" w:ascii="仿宋" w:hAnsi="仿宋" w:eastAsia="仿宋" w:cs="仿宋"/>
          <w:b/>
          <w:bCs/>
          <w:smallCaps/>
          <w:spacing w:val="5"/>
          <w:kern w:val="0"/>
          <w:sz w:val="32"/>
          <w:szCs w:val="32"/>
          <w:lang w:val="en-US" w:eastAsia="zh-CN" w:bidi="en-US"/>
        </w:rPr>
        <w:t>（二）性能</w:t>
      </w:r>
      <w:bookmarkEnd w:id="3"/>
      <w:r>
        <w:rPr>
          <w:rFonts w:hint="eastAsia" w:ascii="仿宋" w:hAnsi="仿宋" w:eastAsia="仿宋" w:cs="仿宋"/>
          <w:b/>
          <w:bCs/>
          <w:smallCaps/>
          <w:spacing w:val="5"/>
          <w:kern w:val="0"/>
          <w:sz w:val="32"/>
          <w:szCs w:val="32"/>
          <w:lang w:val="en-US" w:eastAsia="zh-CN" w:bidi="en-US"/>
        </w:rPr>
        <w:t>指标</w:t>
      </w:r>
      <w:bookmarkEnd w:id="4"/>
      <w:bookmarkEnd w:id="5"/>
    </w:p>
    <w:p w14:paraId="393BC9C4">
      <w:pPr>
        <w:keepNext w:val="0"/>
        <w:keepLines w:val="0"/>
        <w:widowControl/>
        <w:suppressLineNumbers w:val="0"/>
        <w:ind w:firstLine="663" w:firstLineChars="200"/>
        <w:jc w:val="left"/>
        <w:rPr>
          <w:rFonts w:hint="eastAsia" w:ascii="仿宋" w:hAnsi="仿宋" w:eastAsia="仿宋" w:cs="仿宋"/>
          <w:b/>
          <w:bCs/>
          <w:smallCaps/>
          <w:spacing w:val="5"/>
          <w:kern w:val="0"/>
          <w:sz w:val="32"/>
          <w:szCs w:val="32"/>
          <w:lang w:val="en-US" w:eastAsia="zh-CN" w:bidi="en-US"/>
        </w:rPr>
      </w:pPr>
      <w:r>
        <w:rPr>
          <w:rFonts w:hint="eastAsia" w:ascii="仿宋" w:hAnsi="仿宋" w:eastAsia="仿宋" w:cs="仿宋"/>
          <w:b/>
          <w:bCs/>
          <w:smallCaps/>
          <w:spacing w:val="5"/>
          <w:kern w:val="0"/>
          <w:sz w:val="32"/>
          <w:szCs w:val="32"/>
          <w:lang w:val="en-US" w:eastAsia="zh-CN" w:bidi="en-US"/>
        </w:rPr>
        <w:t>1.功能性指标</w:t>
      </w:r>
    </w:p>
    <w:p w14:paraId="0E66DB1B">
      <w:pPr>
        <w:keepNext w:val="0"/>
        <w:keepLines w:val="0"/>
        <w:widowControl/>
        <w:suppressLineNumbers w:val="0"/>
        <w:ind w:firstLine="660" w:firstLineChars="200"/>
        <w:jc w:val="left"/>
        <w:rPr>
          <w:rFonts w:hint="eastAsia" w:ascii="仿宋" w:hAnsi="仿宋" w:eastAsia="仿宋" w:cs="仿宋"/>
          <w:smallCaps/>
          <w:spacing w:val="5"/>
          <w:kern w:val="0"/>
          <w:sz w:val="32"/>
          <w:szCs w:val="32"/>
          <w:lang w:val="en-US" w:eastAsia="zh-CN" w:bidi="en-US"/>
        </w:rPr>
      </w:pPr>
      <w:r>
        <w:rPr>
          <w:rFonts w:hint="eastAsia" w:ascii="仿宋" w:hAnsi="仿宋" w:eastAsia="仿宋" w:cs="仿宋"/>
          <w:smallCaps/>
          <w:spacing w:val="5"/>
          <w:kern w:val="0"/>
          <w:sz w:val="32"/>
          <w:szCs w:val="32"/>
          <w:lang w:val="en-US" w:eastAsia="zh-CN" w:bidi="en-US"/>
        </w:rPr>
        <w:t>系统应充分满足建设能力和系统稳定运行的需要，并要求有30%系统冗余；</w:t>
      </w:r>
    </w:p>
    <w:p w14:paraId="4FBB0DF7">
      <w:pPr>
        <w:keepNext w:val="0"/>
        <w:keepLines w:val="0"/>
        <w:widowControl/>
        <w:suppressLineNumbers w:val="0"/>
        <w:ind w:firstLine="660" w:firstLineChars="200"/>
        <w:jc w:val="left"/>
        <w:rPr>
          <w:rFonts w:hint="eastAsia" w:ascii="仿宋" w:hAnsi="仿宋" w:eastAsia="仿宋" w:cs="仿宋"/>
          <w:smallCaps/>
          <w:spacing w:val="5"/>
          <w:kern w:val="0"/>
          <w:sz w:val="32"/>
          <w:szCs w:val="32"/>
          <w:lang w:val="en-US" w:eastAsia="zh-CN" w:bidi="en-US"/>
        </w:rPr>
      </w:pPr>
      <w:r>
        <w:rPr>
          <w:rFonts w:hint="eastAsia" w:ascii="仿宋" w:hAnsi="仿宋" w:eastAsia="仿宋" w:cs="仿宋"/>
          <w:smallCaps/>
          <w:spacing w:val="5"/>
          <w:kern w:val="0"/>
          <w:sz w:val="32"/>
          <w:szCs w:val="32"/>
          <w:lang w:val="en-US" w:eastAsia="zh-CN" w:bidi="en-US"/>
        </w:rPr>
        <w:t>首页响应：从用户发出首页请求，到首页完整展示的响应时间应小于3秒；</w:t>
      </w:r>
    </w:p>
    <w:p w14:paraId="297FCBDB">
      <w:pPr>
        <w:keepNext w:val="0"/>
        <w:keepLines w:val="0"/>
        <w:widowControl/>
        <w:suppressLineNumbers w:val="0"/>
        <w:ind w:firstLine="660" w:firstLineChars="200"/>
        <w:jc w:val="left"/>
        <w:rPr>
          <w:rFonts w:hint="eastAsia" w:ascii="仿宋" w:hAnsi="仿宋" w:eastAsia="仿宋" w:cs="仿宋"/>
          <w:smallCaps/>
          <w:spacing w:val="5"/>
          <w:kern w:val="0"/>
          <w:sz w:val="32"/>
          <w:szCs w:val="32"/>
          <w:lang w:val="en-US" w:eastAsia="zh-CN" w:bidi="en-US"/>
        </w:rPr>
      </w:pPr>
      <w:r>
        <w:rPr>
          <w:rFonts w:hint="eastAsia" w:ascii="仿宋" w:hAnsi="仿宋" w:eastAsia="仿宋" w:cs="仿宋"/>
          <w:smallCaps/>
          <w:spacing w:val="5"/>
          <w:kern w:val="0"/>
          <w:sz w:val="32"/>
          <w:szCs w:val="32"/>
          <w:lang w:val="en-US" w:eastAsia="zh-CN" w:bidi="en-US"/>
        </w:rPr>
        <w:t>数据质量监控：从发现数据处理异常情况，到异常报告发出的时间间隔，要求小于60秒；</w:t>
      </w:r>
    </w:p>
    <w:p w14:paraId="768FC054">
      <w:pPr>
        <w:keepNext w:val="0"/>
        <w:keepLines w:val="0"/>
        <w:widowControl/>
        <w:suppressLineNumbers w:val="0"/>
        <w:ind w:firstLine="660" w:firstLineChars="200"/>
        <w:jc w:val="left"/>
        <w:rPr>
          <w:rFonts w:hint="eastAsia" w:ascii="仿宋" w:hAnsi="仿宋" w:eastAsia="仿宋" w:cs="仿宋"/>
          <w:smallCaps/>
          <w:spacing w:val="5"/>
          <w:kern w:val="0"/>
          <w:sz w:val="32"/>
          <w:szCs w:val="32"/>
          <w:lang w:val="en-US" w:eastAsia="zh-CN" w:bidi="en-US"/>
        </w:rPr>
      </w:pPr>
      <w:r>
        <w:rPr>
          <w:rFonts w:hint="eastAsia" w:ascii="仿宋" w:hAnsi="仿宋" w:eastAsia="仿宋" w:cs="仿宋"/>
          <w:smallCaps/>
          <w:spacing w:val="5"/>
          <w:kern w:val="0"/>
          <w:sz w:val="32"/>
          <w:szCs w:val="32"/>
          <w:lang w:val="en-US" w:eastAsia="zh-CN" w:bidi="en-US"/>
        </w:rPr>
        <w:t>一般单据审批与办理的页面响应时间&lt;2秒；</w:t>
      </w:r>
    </w:p>
    <w:p w14:paraId="6E995EA7">
      <w:pPr>
        <w:keepNext w:val="0"/>
        <w:keepLines w:val="0"/>
        <w:widowControl/>
        <w:suppressLineNumbers w:val="0"/>
        <w:ind w:firstLine="660" w:firstLineChars="200"/>
        <w:jc w:val="left"/>
        <w:rPr>
          <w:rFonts w:hint="eastAsia" w:ascii="仿宋" w:hAnsi="仿宋" w:eastAsia="仿宋" w:cs="仿宋"/>
          <w:smallCaps/>
          <w:spacing w:val="5"/>
          <w:kern w:val="0"/>
          <w:sz w:val="32"/>
          <w:szCs w:val="32"/>
          <w:lang w:val="en-US" w:eastAsia="zh-CN" w:bidi="en-US"/>
        </w:rPr>
      </w:pPr>
      <w:r>
        <w:rPr>
          <w:rFonts w:hint="eastAsia" w:ascii="仿宋" w:hAnsi="仿宋" w:eastAsia="仿宋" w:cs="仿宋"/>
          <w:smallCaps/>
          <w:spacing w:val="5"/>
          <w:kern w:val="0"/>
          <w:sz w:val="32"/>
          <w:szCs w:val="32"/>
          <w:lang w:val="en-US" w:eastAsia="zh-CN" w:bidi="en-US"/>
        </w:rPr>
        <w:t xml:space="preserve">复杂的业务单据处理，大数据量（带2M以上附件）单据传递，简单的查询与报表，响应时间&lt;5秒； </w:t>
      </w:r>
    </w:p>
    <w:p w14:paraId="6A088F53">
      <w:pPr>
        <w:keepNext w:val="0"/>
        <w:keepLines w:val="0"/>
        <w:widowControl/>
        <w:suppressLineNumbers w:val="0"/>
        <w:ind w:firstLine="660" w:firstLineChars="200"/>
        <w:jc w:val="left"/>
        <w:rPr>
          <w:rFonts w:hint="eastAsia" w:ascii="仿宋" w:hAnsi="仿宋" w:eastAsia="仿宋" w:cs="仿宋"/>
          <w:smallCaps/>
          <w:spacing w:val="5"/>
          <w:kern w:val="0"/>
          <w:sz w:val="32"/>
          <w:szCs w:val="32"/>
          <w:lang w:val="en-US" w:eastAsia="zh-CN" w:bidi="en-US"/>
        </w:rPr>
      </w:pPr>
      <w:r>
        <w:rPr>
          <w:rFonts w:hint="eastAsia" w:ascii="仿宋" w:hAnsi="仿宋" w:eastAsia="仿宋" w:cs="仿宋"/>
          <w:smallCaps/>
          <w:spacing w:val="5"/>
          <w:kern w:val="0"/>
          <w:sz w:val="32"/>
          <w:szCs w:val="32"/>
          <w:lang w:val="en-US" w:eastAsia="zh-CN" w:bidi="en-US"/>
        </w:rPr>
        <w:t xml:space="preserve">较复杂的综合类、汇总类统计报表，响应时间&lt;15秒；特别复杂的统计与分析型报表，响应时间&lt;30秒； </w:t>
      </w:r>
    </w:p>
    <w:p w14:paraId="12236FBA">
      <w:pPr>
        <w:keepNext w:val="0"/>
        <w:keepLines w:val="0"/>
        <w:widowControl/>
        <w:suppressLineNumbers w:val="0"/>
        <w:ind w:firstLine="660" w:firstLineChars="200"/>
        <w:jc w:val="left"/>
        <w:rPr>
          <w:rFonts w:hint="eastAsia" w:ascii="仿宋" w:hAnsi="仿宋" w:eastAsia="仿宋" w:cs="仿宋"/>
          <w:smallCaps/>
          <w:spacing w:val="5"/>
          <w:kern w:val="0"/>
          <w:sz w:val="32"/>
          <w:szCs w:val="32"/>
          <w:lang w:val="en-US" w:eastAsia="zh-CN" w:bidi="en-US"/>
        </w:rPr>
      </w:pPr>
      <w:r>
        <w:rPr>
          <w:rFonts w:hint="eastAsia" w:ascii="仿宋" w:hAnsi="仿宋" w:eastAsia="仿宋" w:cs="仿宋"/>
          <w:smallCaps/>
          <w:spacing w:val="5"/>
          <w:kern w:val="0"/>
          <w:sz w:val="32"/>
          <w:szCs w:val="32"/>
          <w:lang w:val="en-US" w:eastAsia="zh-CN" w:bidi="en-US"/>
        </w:rPr>
        <w:t>系统应能在线保存2年内的所有业务数据。</w:t>
      </w:r>
    </w:p>
    <w:p w14:paraId="6195AD34">
      <w:pPr>
        <w:pStyle w:val="6"/>
        <w:numPr>
          <w:ilvl w:val="3"/>
          <w:numId w:val="0"/>
        </w:numPr>
        <w:ind w:leftChars="200"/>
        <w:jc w:val="left"/>
        <w:rPr>
          <w:rFonts w:hint="eastAsia" w:ascii="仿宋" w:hAnsi="仿宋" w:eastAsia="仿宋" w:cs="仿宋"/>
          <w:b/>
          <w:bCs/>
          <w:color w:val="000000"/>
          <w:sz w:val="32"/>
          <w:szCs w:val="32"/>
        </w:rPr>
      </w:pPr>
      <w:r>
        <w:rPr>
          <w:rFonts w:hint="eastAsia" w:ascii="仿宋" w:hAnsi="仿宋" w:eastAsia="仿宋" w:cs="仿宋"/>
          <w:b/>
          <w:bCs/>
          <w:color w:val="000000"/>
          <w:sz w:val="32"/>
          <w:szCs w:val="32"/>
        </w:rPr>
        <w:t>2.其他性指标</w:t>
      </w:r>
    </w:p>
    <w:p w14:paraId="7B7C5044">
      <w:pPr>
        <w:keepNext w:val="0"/>
        <w:keepLines w:val="0"/>
        <w:widowControl/>
        <w:suppressLineNumbers w:val="0"/>
        <w:ind w:firstLine="660" w:firstLineChars="200"/>
        <w:jc w:val="left"/>
        <w:rPr>
          <w:rFonts w:hint="eastAsia" w:ascii="仿宋" w:hAnsi="仿宋" w:eastAsia="仿宋" w:cs="仿宋"/>
          <w:smallCaps/>
          <w:spacing w:val="5"/>
          <w:kern w:val="0"/>
          <w:sz w:val="32"/>
          <w:szCs w:val="32"/>
          <w:lang w:val="en-US" w:eastAsia="zh-CN" w:bidi="en-US"/>
        </w:rPr>
      </w:pPr>
      <w:r>
        <w:rPr>
          <w:rFonts w:hint="eastAsia" w:ascii="仿宋" w:hAnsi="仿宋" w:eastAsia="仿宋" w:cs="仿宋"/>
          <w:smallCaps/>
          <w:spacing w:val="5"/>
          <w:kern w:val="0"/>
          <w:sz w:val="32"/>
          <w:szCs w:val="32"/>
          <w:lang w:val="en-US" w:eastAsia="zh-CN" w:bidi="en-US"/>
        </w:rPr>
        <w:t>稳定性：系统对用户的操作顺序、输入的数据进行正确性检查，并以显著方式提示错误信息；系统需有出错处理机制，当系统运行过程中发生错误时，系统将明确提示错误信息并指导用户按照系统错误处理手册进行处理；系统应提供运行监视和故障恢复机制，建立系统运行日志文件，能跟踪系统的所有操作；系统配备软件异常处理措施；</w:t>
      </w:r>
    </w:p>
    <w:p w14:paraId="77563EA0">
      <w:pPr>
        <w:keepNext w:val="0"/>
        <w:keepLines w:val="0"/>
        <w:widowControl/>
        <w:suppressLineNumbers w:val="0"/>
        <w:ind w:firstLine="660" w:firstLineChars="200"/>
        <w:jc w:val="left"/>
        <w:rPr>
          <w:rFonts w:hint="eastAsia" w:ascii="仿宋" w:hAnsi="仿宋" w:eastAsia="仿宋" w:cs="仿宋"/>
          <w:smallCaps/>
          <w:spacing w:val="5"/>
          <w:kern w:val="0"/>
          <w:sz w:val="32"/>
          <w:szCs w:val="32"/>
          <w:lang w:val="en-US" w:eastAsia="zh-CN" w:bidi="en-US"/>
        </w:rPr>
      </w:pPr>
      <w:r>
        <w:rPr>
          <w:rFonts w:hint="eastAsia" w:ascii="仿宋" w:hAnsi="仿宋" w:eastAsia="仿宋" w:cs="仿宋"/>
          <w:smallCaps/>
          <w:spacing w:val="5"/>
          <w:kern w:val="0"/>
          <w:sz w:val="32"/>
          <w:szCs w:val="32"/>
          <w:lang w:val="en-US" w:eastAsia="zh-CN" w:bidi="en-US"/>
        </w:rPr>
        <w:t>易用性：系统操作简单、界面简捷、容易上手，具有良好的UI接口、界面操作方式一致、复杂操作有注释、出错处理有人性化提示等；</w:t>
      </w:r>
    </w:p>
    <w:p w14:paraId="3E6344DB">
      <w:pPr>
        <w:keepNext w:val="0"/>
        <w:keepLines w:val="0"/>
        <w:widowControl/>
        <w:suppressLineNumbers w:val="0"/>
        <w:ind w:firstLine="660" w:firstLineChars="200"/>
        <w:jc w:val="left"/>
        <w:rPr>
          <w:rFonts w:hint="eastAsia" w:ascii="仿宋" w:hAnsi="仿宋" w:eastAsia="仿宋" w:cs="仿宋"/>
          <w:smallCaps/>
          <w:spacing w:val="5"/>
          <w:kern w:val="0"/>
          <w:sz w:val="32"/>
          <w:szCs w:val="32"/>
          <w:lang w:val="en-US" w:eastAsia="zh-CN" w:bidi="en-US"/>
        </w:rPr>
      </w:pPr>
      <w:r>
        <w:rPr>
          <w:rFonts w:hint="eastAsia" w:ascii="仿宋" w:hAnsi="仿宋" w:eastAsia="仿宋" w:cs="仿宋"/>
          <w:smallCaps/>
          <w:spacing w:val="5"/>
          <w:kern w:val="0"/>
          <w:sz w:val="32"/>
          <w:szCs w:val="32"/>
          <w:lang w:val="en-US" w:eastAsia="zh-CN" w:bidi="en-US"/>
        </w:rPr>
        <w:t>安全性：具有规范、丰富、细致和易维护的权限管理，确保系统安全可靠，同时要求系统提供的安全日志可详细记录各操作人员使用本系统的情况，便于系统的监督与管理；</w:t>
      </w:r>
    </w:p>
    <w:p w14:paraId="113BEA3C">
      <w:pPr>
        <w:keepNext w:val="0"/>
        <w:keepLines w:val="0"/>
        <w:widowControl/>
        <w:suppressLineNumbers w:val="0"/>
        <w:ind w:firstLine="660" w:firstLineChars="200"/>
        <w:jc w:val="left"/>
        <w:rPr>
          <w:rFonts w:hint="eastAsia" w:ascii="仿宋" w:hAnsi="仿宋" w:eastAsia="仿宋" w:cs="仿宋"/>
          <w:smallCaps/>
          <w:spacing w:val="5"/>
          <w:kern w:val="0"/>
          <w:sz w:val="32"/>
          <w:szCs w:val="32"/>
          <w:lang w:val="en-US" w:eastAsia="zh-CN" w:bidi="en-US"/>
        </w:rPr>
      </w:pPr>
      <w:r>
        <w:rPr>
          <w:rFonts w:hint="eastAsia" w:ascii="仿宋" w:hAnsi="仿宋" w:eastAsia="仿宋" w:cs="仿宋"/>
          <w:smallCaps/>
          <w:spacing w:val="5"/>
          <w:kern w:val="0"/>
          <w:sz w:val="32"/>
          <w:szCs w:val="32"/>
          <w:lang w:val="en-US" w:eastAsia="zh-CN" w:bidi="en-US"/>
        </w:rPr>
        <w:t>可扩展性：系统具有良好的可扩展性、平台开放性，能够满足业务不断变化的需求要求，为系统后期功能的增强提供良好的支持；</w:t>
      </w:r>
    </w:p>
    <w:p w14:paraId="448C3375">
      <w:pPr>
        <w:keepNext w:val="0"/>
        <w:keepLines w:val="0"/>
        <w:widowControl/>
        <w:suppressLineNumbers w:val="0"/>
        <w:ind w:firstLine="660" w:firstLineChars="200"/>
        <w:jc w:val="left"/>
        <w:rPr>
          <w:rFonts w:hint="eastAsia" w:ascii="仿宋" w:hAnsi="仿宋" w:eastAsia="仿宋" w:cs="仿宋"/>
          <w:smallCaps/>
          <w:spacing w:val="5"/>
          <w:kern w:val="0"/>
          <w:sz w:val="32"/>
          <w:szCs w:val="32"/>
          <w:lang w:val="en-US" w:eastAsia="zh-CN" w:bidi="en-US"/>
        </w:rPr>
      </w:pPr>
      <w:r>
        <w:rPr>
          <w:rFonts w:hint="eastAsia" w:ascii="仿宋" w:hAnsi="仿宋" w:eastAsia="仿宋" w:cs="仿宋"/>
          <w:smallCaps/>
          <w:spacing w:val="5"/>
          <w:kern w:val="0"/>
          <w:sz w:val="32"/>
          <w:szCs w:val="32"/>
          <w:lang w:val="en-US" w:eastAsia="zh-CN" w:bidi="en-US"/>
        </w:rPr>
        <w:t>可移植性：系统要有良好的可移植性，支持跨平台部署；</w:t>
      </w:r>
    </w:p>
    <w:p w14:paraId="4A462F7B">
      <w:pPr>
        <w:keepNext w:val="0"/>
        <w:keepLines w:val="0"/>
        <w:widowControl/>
        <w:suppressLineNumbers w:val="0"/>
        <w:ind w:firstLine="660" w:firstLineChars="200"/>
        <w:jc w:val="left"/>
        <w:rPr>
          <w:rFonts w:hint="eastAsia" w:ascii="仿宋" w:hAnsi="仿宋" w:eastAsia="仿宋" w:cs="仿宋"/>
          <w:smallCaps/>
          <w:spacing w:val="5"/>
          <w:kern w:val="0"/>
          <w:sz w:val="32"/>
          <w:szCs w:val="32"/>
          <w:lang w:val="en-US" w:eastAsia="zh-CN" w:bidi="en-US"/>
        </w:rPr>
      </w:pPr>
      <w:r>
        <w:rPr>
          <w:rFonts w:hint="eastAsia" w:ascii="仿宋" w:hAnsi="仿宋" w:eastAsia="仿宋" w:cs="仿宋"/>
          <w:smallCaps/>
          <w:spacing w:val="5"/>
          <w:kern w:val="0"/>
          <w:sz w:val="32"/>
          <w:szCs w:val="32"/>
          <w:lang w:val="en-US" w:eastAsia="zh-CN" w:bidi="en-US"/>
        </w:rPr>
        <w:t>可维护性：系统必须具备正确、完整与系统一致的说明文档。维护人员可通过阅读源代码和相关文档轻松了解软件系统的结构、接口、功能、内部过程以及如何运行、如何部署、如果扩容或水平伸缩等维护方面的工作；</w:t>
      </w:r>
    </w:p>
    <w:p w14:paraId="24AE3936">
      <w:pPr>
        <w:keepNext w:val="0"/>
        <w:keepLines w:val="0"/>
        <w:widowControl/>
        <w:suppressLineNumbers w:val="0"/>
        <w:ind w:firstLine="660" w:firstLineChars="200"/>
        <w:jc w:val="left"/>
        <w:rPr>
          <w:rFonts w:hint="eastAsia" w:ascii="仿宋" w:hAnsi="仿宋" w:eastAsia="仿宋" w:cs="仿宋"/>
          <w:smallCaps/>
          <w:spacing w:val="5"/>
          <w:kern w:val="0"/>
          <w:sz w:val="32"/>
          <w:szCs w:val="32"/>
          <w:lang w:val="en-US" w:eastAsia="zh-CN" w:bidi="en-US"/>
        </w:rPr>
      </w:pPr>
      <w:r>
        <w:rPr>
          <w:rFonts w:hint="eastAsia" w:ascii="仿宋" w:hAnsi="仿宋" w:eastAsia="仿宋" w:cs="仿宋"/>
          <w:smallCaps/>
          <w:spacing w:val="5"/>
          <w:kern w:val="0"/>
          <w:sz w:val="32"/>
          <w:szCs w:val="32"/>
          <w:lang w:val="en-US" w:eastAsia="zh-CN" w:bidi="en-US"/>
        </w:rPr>
        <w:t>可靠性：系统必须建立容错和容灾机制，建立故障处理预案，并有必要的技术手段支持。</w:t>
      </w:r>
    </w:p>
    <w:p w14:paraId="50D09575">
      <w:pPr>
        <w:pStyle w:val="5"/>
        <w:numPr>
          <w:ilvl w:val="2"/>
          <w:numId w:val="0"/>
        </w:numPr>
        <w:jc w:val="left"/>
        <w:rPr>
          <w:rFonts w:hint="eastAsia" w:ascii="仿宋" w:hAnsi="仿宋" w:eastAsia="仿宋" w:cs="仿宋"/>
          <w:b/>
          <w:bCs w:val="0"/>
          <w:color w:val="000000"/>
          <w:sz w:val="32"/>
          <w:szCs w:val="32"/>
        </w:rPr>
      </w:pPr>
      <w:bookmarkStart w:id="6" w:name="_Toc10310"/>
      <w:bookmarkStart w:id="7" w:name="_Toc5471"/>
      <w:r>
        <w:rPr>
          <w:rFonts w:hint="eastAsia" w:ascii="仿宋" w:hAnsi="仿宋" w:eastAsia="仿宋" w:cs="仿宋"/>
          <w:b/>
          <w:bCs w:val="0"/>
          <w:color w:val="000000"/>
          <w:sz w:val="32"/>
          <w:szCs w:val="32"/>
        </w:rPr>
        <w:t>（三）安全指标</w:t>
      </w:r>
      <w:bookmarkEnd w:id="6"/>
      <w:bookmarkEnd w:id="7"/>
    </w:p>
    <w:p w14:paraId="7A2BEABB">
      <w:pPr>
        <w:keepNext w:val="0"/>
        <w:keepLines w:val="0"/>
        <w:widowControl/>
        <w:suppressLineNumbers w:val="0"/>
        <w:ind w:firstLine="660" w:firstLineChars="200"/>
        <w:jc w:val="left"/>
        <w:rPr>
          <w:rFonts w:hint="eastAsia" w:ascii="仿宋" w:hAnsi="仿宋" w:eastAsia="仿宋" w:cs="仿宋"/>
          <w:smallCaps/>
          <w:spacing w:val="5"/>
          <w:kern w:val="0"/>
          <w:sz w:val="32"/>
          <w:szCs w:val="32"/>
          <w:lang w:val="en-US" w:eastAsia="zh-CN" w:bidi="en-US"/>
        </w:rPr>
      </w:pPr>
      <w:r>
        <w:rPr>
          <w:rFonts w:hint="eastAsia" w:ascii="仿宋" w:hAnsi="仿宋" w:eastAsia="仿宋" w:cs="仿宋"/>
          <w:smallCaps/>
          <w:spacing w:val="5"/>
          <w:kern w:val="0"/>
          <w:sz w:val="32"/>
          <w:szCs w:val="32"/>
          <w:lang w:val="en-US" w:eastAsia="zh-CN" w:bidi="en-US"/>
        </w:rPr>
        <w:t>校园数智食安阳光采购平台项目的建设需要遵循《网络安全法》互联网应用和网络安全等级保护第三级（SAAS版本）的相关要求。</w:t>
      </w:r>
    </w:p>
    <w:p w14:paraId="43BCF163">
      <w:pPr>
        <w:keepNext w:val="0"/>
        <w:keepLines w:val="0"/>
        <w:widowControl/>
        <w:suppressLineNumbers w:val="0"/>
        <w:ind w:firstLine="660" w:firstLineChars="200"/>
        <w:jc w:val="left"/>
        <w:rPr>
          <w:rFonts w:hint="eastAsia" w:ascii="仿宋" w:hAnsi="仿宋" w:eastAsia="仿宋" w:cs="仿宋"/>
          <w:smallCaps/>
          <w:spacing w:val="5"/>
          <w:kern w:val="0"/>
          <w:sz w:val="32"/>
          <w:szCs w:val="32"/>
          <w:lang w:val="en-US" w:eastAsia="zh-CN" w:bidi="en-US"/>
        </w:rPr>
      </w:pPr>
      <w:r>
        <w:rPr>
          <w:rFonts w:hint="eastAsia" w:ascii="仿宋" w:hAnsi="仿宋" w:eastAsia="仿宋" w:cs="仿宋"/>
          <w:smallCaps/>
          <w:spacing w:val="5"/>
          <w:kern w:val="0"/>
          <w:sz w:val="32"/>
          <w:szCs w:val="32"/>
          <w:lang w:val="en-US" w:eastAsia="zh-CN" w:bidi="en-US"/>
        </w:rPr>
        <w:t>1.系统应具有防病毒能力。防病毒软件应具备全面查杀病毒，查杀病毒准确无误，管理方便，病毒特征码自动更新，安装简单的特点。</w:t>
      </w:r>
    </w:p>
    <w:p w14:paraId="1EBD3D8B">
      <w:pPr>
        <w:keepNext w:val="0"/>
        <w:keepLines w:val="0"/>
        <w:widowControl/>
        <w:suppressLineNumbers w:val="0"/>
        <w:ind w:firstLine="660" w:firstLineChars="200"/>
        <w:jc w:val="left"/>
        <w:rPr>
          <w:rFonts w:hint="eastAsia" w:ascii="仿宋" w:hAnsi="仿宋" w:eastAsia="仿宋" w:cs="仿宋"/>
          <w:smallCaps/>
          <w:spacing w:val="5"/>
          <w:kern w:val="0"/>
          <w:sz w:val="32"/>
          <w:szCs w:val="32"/>
          <w:lang w:val="en-US" w:eastAsia="zh-CN" w:bidi="en-US"/>
        </w:rPr>
      </w:pPr>
      <w:r>
        <w:rPr>
          <w:rFonts w:hint="eastAsia" w:ascii="仿宋" w:hAnsi="仿宋" w:eastAsia="仿宋" w:cs="仿宋"/>
          <w:smallCaps/>
          <w:spacing w:val="5"/>
          <w:kern w:val="0"/>
          <w:sz w:val="32"/>
          <w:szCs w:val="32"/>
          <w:lang w:val="en-US" w:eastAsia="zh-CN" w:bidi="en-US"/>
        </w:rPr>
        <w:t>2.系统应具有入侵检测的功能，监控可疑的连接、非法访问等，采取的措施包括实时报警、自动阻断通信连接或执行用户自定义的安全策略。</w:t>
      </w:r>
    </w:p>
    <w:p w14:paraId="771FB60F">
      <w:pPr>
        <w:keepNext w:val="0"/>
        <w:keepLines w:val="0"/>
        <w:widowControl/>
        <w:suppressLineNumbers w:val="0"/>
        <w:ind w:firstLine="660" w:firstLineChars="200"/>
        <w:jc w:val="left"/>
        <w:rPr>
          <w:rFonts w:hint="eastAsia" w:ascii="仿宋" w:hAnsi="仿宋" w:eastAsia="仿宋" w:cs="仿宋"/>
          <w:smallCaps/>
          <w:spacing w:val="5"/>
          <w:kern w:val="0"/>
          <w:sz w:val="32"/>
          <w:szCs w:val="32"/>
          <w:lang w:val="en-US" w:eastAsia="zh-CN" w:bidi="en-US"/>
        </w:rPr>
      </w:pPr>
      <w:r>
        <w:rPr>
          <w:rFonts w:hint="eastAsia" w:ascii="仿宋" w:hAnsi="仿宋" w:eastAsia="仿宋" w:cs="仿宋"/>
          <w:smallCaps/>
          <w:spacing w:val="5"/>
          <w:kern w:val="0"/>
          <w:sz w:val="32"/>
          <w:szCs w:val="32"/>
          <w:lang w:val="en-US" w:eastAsia="zh-CN" w:bidi="en-US"/>
        </w:rPr>
        <w:t>3.应提供完善的漏洞扫描手段，及时发现系统的安全隐患，并据此提供必要的解决方案。</w:t>
      </w:r>
    </w:p>
    <w:p w14:paraId="4D9F1E77">
      <w:pPr>
        <w:keepNext w:val="0"/>
        <w:keepLines w:val="0"/>
        <w:widowControl/>
        <w:suppressLineNumbers w:val="0"/>
        <w:ind w:firstLine="660" w:firstLineChars="200"/>
        <w:jc w:val="left"/>
        <w:rPr>
          <w:rFonts w:hint="eastAsia" w:ascii="仿宋" w:hAnsi="仿宋" w:eastAsia="仿宋" w:cs="仿宋"/>
          <w:smallCaps/>
          <w:spacing w:val="5"/>
          <w:kern w:val="0"/>
          <w:sz w:val="32"/>
          <w:szCs w:val="32"/>
          <w:lang w:val="en-US" w:eastAsia="zh-CN" w:bidi="en-US"/>
        </w:rPr>
      </w:pPr>
      <w:r>
        <w:rPr>
          <w:rFonts w:hint="eastAsia" w:ascii="仿宋" w:hAnsi="仿宋" w:eastAsia="仿宋" w:cs="仿宋"/>
          <w:smallCaps/>
          <w:spacing w:val="5"/>
          <w:kern w:val="0"/>
          <w:sz w:val="32"/>
          <w:szCs w:val="32"/>
          <w:lang w:val="en-US" w:eastAsia="zh-CN" w:bidi="en-US"/>
        </w:rPr>
        <w:t>4.系统应具备访问权限的识别和控制功能，根据不同的应用需求提供多级密码口令，对系统管理员、数据库管理员及其他管理员必须授予不同级别的管理权限。</w:t>
      </w:r>
    </w:p>
    <w:p w14:paraId="74255766">
      <w:pPr>
        <w:keepNext w:val="0"/>
        <w:keepLines w:val="0"/>
        <w:widowControl/>
        <w:suppressLineNumbers w:val="0"/>
        <w:ind w:firstLine="660" w:firstLineChars="200"/>
        <w:jc w:val="left"/>
        <w:rPr>
          <w:rFonts w:hint="eastAsia" w:ascii="仿宋" w:hAnsi="仿宋" w:eastAsia="仿宋" w:cs="仿宋"/>
          <w:smallCaps/>
          <w:spacing w:val="5"/>
          <w:kern w:val="0"/>
          <w:sz w:val="32"/>
          <w:szCs w:val="32"/>
          <w:lang w:val="en-US" w:eastAsia="zh-CN" w:bidi="en-US"/>
        </w:rPr>
      </w:pPr>
      <w:r>
        <w:rPr>
          <w:rFonts w:hint="eastAsia" w:ascii="仿宋" w:hAnsi="仿宋" w:eastAsia="仿宋" w:cs="仿宋"/>
          <w:smallCaps/>
          <w:spacing w:val="5"/>
          <w:kern w:val="0"/>
          <w:sz w:val="32"/>
          <w:szCs w:val="32"/>
          <w:lang w:val="en-US" w:eastAsia="zh-CN" w:bidi="en-US"/>
        </w:rPr>
        <w:t>5.系统应提供操作日志记录功能，以便及时掌握系统安全状态。</w:t>
      </w:r>
    </w:p>
    <w:p w14:paraId="3BDBAF79">
      <w:pPr>
        <w:keepNext w:val="0"/>
        <w:keepLines w:val="0"/>
        <w:widowControl/>
        <w:suppressLineNumbers w:val="0"/>
        <w:ind w:firstLine="660" w:firstLineChars="200"/>
        <w:jc w:val="left"/>
        <w:rPr>
          <w:rFonts w:hint="eastAsia" w:ascii="仿宋" w:hAnsi="仿宋" w:eastAsia="仿宋" w:cs="仿宋"/>
          <w:smallCaps/>
          <w:spacing w:val="5"/>
          <w:kern w:val="0"/>
          <w:sz w:val="32"/>
          <w:szCs w:val="32"/>
          <w:lang w:val="en-US" w:eastAsia="zh-CN" w:bidi="en-US"/>
        </w:rPr>
      </w:pPr>
      <w:r>
        <w:rPr>
          <w:rFonts w:hint="eastAsia" w:ascii="仿宋" w:hAnsi="仿宋" w:eastAsia="仿宋" w:cs="仿宋"/>
          <w:smallCaps/>
          <w:spacing w:val="5"/>
          <w:kern w:val="0"/>
          <w:sz w:val="32"/>
          <w:szCs w:val="32"/>
          <w:lang w:val="en-US" w:eastAsia="zh-CN" w:bidi="en-US"/>
        </w:rPr>
        <w:t>6.数据库应支持多级安全控制。支持数据库存储加密、数据传输通道加密及相应冗余控制。</w:t>
      </w:r>
    </w:p>
    <w:p w14:paraId="47ECEF87">
      <w:pPr>
        <w:keepNext w:val="0"/>
        <w:keepLines w:val="0"/>
        <w:widowControl/>
        <w:suppressLineNumbers w:val="0"/>
        <w:ind w:firstLine="660" w:firstLineChars="200"/>
        <w:jc w:val="left"/>
        <w:rPr>
          <w:rFonts w:hint="eastAsia" w:ascii="仿宋" w:hAnsi="仿宋" w:eastAsia="仿宋" w:cs="仿宋"/>
          <w:smallCaps/>
          <w:spacing w:val="5"/>
          <w:kern w:val="0"/>
          <w:sz w:val="32"/>
          <w:szCs w:val="32"/>
          <w:lang w:val="en-US" w:eastAsia="zh-CN" w:bidi="en-US"/>
        </w:rPr>
      </w:pPr>
      <w:r>
        <w:rPr>
          <w:rFonts w:hint="eastAsia" w:ascii="仿宋" w:hAnsi="仿宋" w:eastAsia="仿宋" w:cs="仿宋"/>
          <w:smallCaps/>
          <w:spacing w:val="5"/>
          <w:kern w:val="0"/>
          <w:sz w:val="32"/>
          <w:szCs w:val="32"/>
          <w:lang w:val="en-US" w:eastAsia="zh-CN" w:bidi="en-US"/>
        </w:rPr>
        <w:t>7.能够对安全事件进行详细的记录，并根据需要随时进行查阅。</w:t>
      </w:r>
    </w:p>
    <w:p w14:paraId="155F169B">
      <w:pPr>
        <w:keepNext w:val="0"/>
        <w:keepLines w:val="0"/>
        <w:widowControl/>
        <w:suppressLineNumbers w:val="0"/>
        <w:ind w:firstLine="660" w:firstLineChars="200"/>
        <w:jc w:val="left"/>
        <w:rPr>
          <w:rFonts w:hint="eastAsia" w:ascii="仿宋" w:hAnsi="仿宋" w:eastAsia="仿宋" w:cs="仿宋"/>
          <w:smallCaps/>
          <w:spacing w:val="5"/>
          <w:kern w:val="0"/>
          <w:sz w:val="32"/>
          <w:szCs w:val="32"/>
          <w:lang w:val="en-US" w:eastAsia="zh-CN" w:bidi="en-US"/>
        </w:rPr>
      </w:pPr>
      <w:r>
        <w:rPr>
          <w:rFonts w:hint="eastAsia" w:ascii="仿宋" w:hAnsi="仿宋" w:eastAsia="仿宋" w:cs="仿宋"/>
          <w:smallCaps/>
          <w:spacing w:val="5"/>
          <w:kern w:val="0"/>
          <w:sz w:val="32"/>
          <w:szCs w:val="32"/>
          <w:lang w:val="en-US" w:eastAsia="zh-CN" w:bidi="en-US"/>
        </w:rPr>
        <w:t>8.系统的安全防护不能对本系统及关联系统产生任何负面影响。</w:t>
      </w:r>
    </w:p>
    <w:p w14:paraId="7778B1EA">
      <w:pPr>
        <w:keepNext w:val="0"/>
        <w:keepLines w:val="0"/>
        <w:widowControl/>
        <w:suppressLineNumbers w:val="0"/>
        <w:ind w:firstLine="660" w:firstLineChars="200"/>
        <w:jc w:val="left"/>
        <w:rPr>
          <w:rFonts w:hint="eastAsia" w:ascii="仿宋" w:hAnsi="仿宋" w:eastAsia="仿宋" w:cs="仿宋"/>
          <w:smallCaps/>
          <w:spacing w:val="5"/>
          <w:kern w:val="0"/>
          <w:sz w:val="32"/>
          <w:szCs w:val="32"/>
          <w:lang w:val="en-US" w:eastAsia="zh-CN" w:bidi="en-US"/>
        </w:rPr>
      </w:pPr>
      <w:r>
        <w:rPr>
          <w:rFonts w:hint="eastAsia" w:ascii="仿宋" w:hAnsi="仿宋" w:eastAsia="仿宋" w:cs="仿宋"/>
          <w:smallCaps/>
          <w:spacing w:val="5"/>
          <w:kern w:val="0"/>
          <w:sz w:val="32"/>
          <w:szCs w:val="32"/>
          <w:lang w:val="en-US" w:eastAsia="zh-CN" w:bidi="en-US"/>
        </w:rPr>
        <w:t>9.系统必须采取定期备份或作数据容灾备份等措施来保证数据的安全。</w:t>
      </w:r>
    </w:p>
    <w:p w14:paraId="70913A82">
      <w:pPr>
        <w:pStyle w:val="3"/>
        <w:keepNext/>
        <w:keepLines/>
        <w:pageBreakBefore w:val="0"/>
        <w:widowControl w:val="0"/>
        <w:numPr>
          <w:numId w:val="0"/>
        </w:numPr>
        <w:kinsoku/>
        <w:wordWrap/>
        <w:overflowPunct/>
        <w:topLinePunct w:val="0"/>
        <w:autoSpaceDE/>
        <w:autoSpaceDN/>
        <w:bidi w:val="0"/>
        <w:adjustRightInd/>
        <w:snapToGrid/>
        <w:spacing w:before="157" w:beforeLines="50" w:after="0" w:afterLines="0" w:line="360" w:lineRule="auto"/>
        <w:textAlignment w:val="auto"/>
        <w:rPr>
          <w:rFonts w:hint="eastAsia" w:ascii="微软雅黑" w:hAnsi="微软雅黑" w:eastAsia="微软雅黑" w:cs="微软雅黑"/>
          <w:b w:val="0"/>
          <w:bCs/>
          <w:sz w:val="32"/>
          <w:szCs w:val="32"/>
          <w:lang w:val="en-US" w:eastAsia="zh-CN"/>
        </w:rPr>
      </w:pPr>
    </w:p>
    <w:p w14:paraId="543B7696">
      <w:pPr>
        <w:rPr>
          <w:rFonts w:hint="eastAsia" w:ascii="微软雅黑" w:hAnsi="微软雅黑" w:eastAsia="微软雅黑" w:cs="微软雅黑"/>
          <w:b w:val="0"/>
          <w:bCs/>
          <w:sz w:val="32"/>
          <w:szCs w:val="32"/>
          <w:lang w:val="en-US" w:eastAsia="zh-CN"/>
        </w:rPr>
      </w:pPr>
    </w:p>
    <w:p w14:paraId="0C2A6213">
      <w:pPr>
        <w:pStyle w:val="2"/>
        <w:rPr>
          <w:rFonts w:hint="eastAsia"/>
          <w:lang w:val="en-US" w:eastAsia="zh-CN"/>
        </w:rPr>
      </w:pPr>
      <w:bookmarkStart w:id="8" w:name="_GoBack"/>
      <w:bookmarkEnd w:id="8"/>
    </w:p>
    <w:p w14:paraId="04CB1DA7">
      <w:pPr>
        <w:pStyle w:val="3"/>
        <w:keepNext/>
        <w:keepLines/>
        <w:pageBreakBefore w:val="0"/>
        <w:widowControl w:val="0"/>
        <w:numPr>
          <w:ilvl w:val="0"/>
          <w:numId w:val="2"/>
        </w:numPr>
        <w:kinsoku/>
        <w:wordWrap/>
        <w:overflowPunct/>
        <w:topLinePunct w:val="0"/>
        <w:autoSpaceDE/>
        <w:autoSpaceDN/>
        <w:bidi w:val="0"/>
        <w:adjustRightInd/>
        <w:snapToGrid/>
        <w:spacing w:before="157" w:beforeLines="50" w:after="0" w:afterLines="0" w:line="360" w:lineRule="auto"/>
        <w:ind w:left="210" w:leftChars="0" w:firstLine="0" w:firstLineChars="0"/>
        <w:textAlignment w:val="auto"/>
        <w:rPr>
          <w:rFonts w:hint="eastAsia" w:ascii="微软雅黑" w:hAnsi="微软雅黑" w:eastAsia="微软雅黑" w:cs="微软雅黑"/>
          <w:b w:val="0"/>
          <w:bCs/>
          <w:sz w:val="32"/>
          <w:szCs w:val="32"/>
          <w:lang w:val="en-US" w:eastAsia="zh-CN"/>
        </w:rPr>
      </w:pPr>
      <w:r>
        <w:rPr>
          <w:rFonts w:hint="eastAsia" w:ascii="微软雅黑" w:hAnsi="微软雅黑" w:eastAsia="微软雅黑" w:cs="微软雅黑"/>
          <w:b w:val="0"/>
          <w:bCs/>
          <w:sz w:val="32"/>
          <w:szCs w:val="32"/>
          <w:lang w:val="en-US" w:eastAsia="zh-CN"/>
        </w:rPr>
        <w:t>项目清单</w:t>
      </w:r>
    </w:p>
    <w:p w14:paraId="7D68B4D0">
      <w:pPr>
        <w:pStyle w:val="2"/>
        <w:rPr>
          <w:rFonts w:hint="eastAsia" w:ascii="仿宋" w:hAnsi="仿宋" w:eastAsia="仿宋" w:cs="仿宋"/>
          <w:sz w:val="32"/>
          <w:szCs w:val="32"/>
        </w:rPr>
      </w:pPr>
    </w:p>
    <w:tbl>
      <w:tblPr>
        <w:tblStyle w:val="19"/>
        <w:tblW w:w="8352" w:type="dxa"/>
        <w:tblInd w:w="88"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984"/>
        <w:gridCol w:w="1643"/>
        <w:gridCol w:w="1914"/>
        <w:gridCol w:w="2711"/>
        <w:gridCol w:w="1100"/>
      </w:tblGrid>
      <w:tr w14:paraId="114B8DE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9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69D7D0">
            <w:pPr>
              <w:keepNext w:val="0"/>
              <w:keepLines w:val="0"/>
              <w:widowControl/>
              <w:suppressLineNumbers w:val="0"/>
              <w:jc w:val="center"/>
              <w:textAlignment w:val="center"/>
              <w:rPr>
                <w:rFonts w:hint="eastAsia" w:ascii="仿宋" w:hAnsi="仿宋" w:eastAsia="仿宋" w:cs="仿宋"/>
                <w:b/>
                <w:bCs/>
                <w:i w:val="0"/>
                <w:iCs w:val="0"/>
                <w:color w:val="000000"/>
                <w:sz w:val="32"/>
                <w:szCs w:val="32"/>
                <w:u w:val="none"/>
              </w:rPr>
            </w:pPr>
            <w:r>
              <w:rPr>
                <w:rFonts w:hint="eastAsia" w:ascii="仿宋" w:hAnsi="仿宋" w:eastAsia="仿宋" w:cs="仿宋"/>
                <w:b/>
                <w:bCs/>
                <w:i w:val="0"/>
                <w:iCs w:val="0"/>
                <w:color w:val="000000"/>
                <w:kern w:val="0"/>
                <w:sz w:val="32"/>
                <w:szCs w:val="32"/>
                <w:u w:val="none"/>
                <w:lang w:val="en-US" w:eastAsia="zh-CN" w:bidi="ar"/>
              </w:rPr>
              <w:t>序号</w:t>
            </w:r>
          </w:p>
        </w:tc>
        <w:tc>
          <w:tcPr>
            <w:tcW w:w="16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4228D7">
            <w:pPr>
              <w:keepNext w:val="0"/>
              <w:keepLines w:val="0"/>
              <w:widowControl/>
              <w:suppressLineNumbers w:val="0"/>
              <w:jc w:val="center"/>
              <w:textAlignment w:val="center"/>
              <w:rPr>
                <w:rFonts w:hint="eastAsia" w:ascii="仿宋" w:hAnsi="仿宋" w:eastAsia="仿宋" w:cs="仿宋"/>
                <w:b/>
                <w:bCs/>
                <w:i w:val="0"/>
                <w:iCs w:val="0"/>
                <w:color w:val="000000"/>
                <w:sz w:val="32"/>
                <w:szCs w:val="32"/>
                <w:u w:val="none"/>
              </w:rPr>
            </w:pPr>
            <w:r>
              <w:rPr>
                <w:rFonts w:hint="eastAsia" w:ascii="仿宋" w:hAnsi="仿宋" w:eastAsia="仿宋" w:cs="仿宋"/>
                <w:b/>
                <w:bCs/>
                <w:i w:val="0"/>
                <w:iCs w:val="0"/>
                <w:color w:val="000000"/>
                <w:kern w:val="0"/>
                <w:sz w:val="32"/>
                <w:szCs w:val="32"/>
                <w:u w:val="none"/>
                <w:lang w:val="en-US" w:eastAsia="zh-CN" w:bidi="ar"/>
              </w:rPr>
              <w:t>建设内容</w:t>
            </w:r>
          </w:p>
        </w:tc>
        <w:tc>
          <w:tcPr>
            <w:tcW w:w="19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C2953D">
            <w:pPr>
              <w:keepNext w:val="0"/>
              <w:keepLines w:val="0"/>
              <w:widowControl/>
              <w:suppressLineNumbers w:val="0"/>
              <w:jc w:val="center"/>
              <w:textAlignment w:val="center"/>
              <w:rPr>
                <w:rFonts w:hint="eastAsia" w:ascii="仿宋" w:hAnsi="仿宋" w:eastAsia="仿宋" w:cs="仿宋"/>
                <w:b/>
                <w:bCs/>
                <w:i w:val="0"/>
                <w:iCs w:val="0"/>
                <w:color w:val="000000"/>
                <w:sz w:val="32"/>
                <w:szCs w:val="32"/>
                <w:u w:val="none"/>
              </w:rPr>
            </w:pPr>
            <w:r>
              <w:rPr>
                <w:rFonts w:hint="eastAsia" w:ascii="仿宋" w:hAnsi="仿宋" w:eastAsia="仿宋" w:cs="仿宋"/>
                <w:b/>
                <w:bCs/>
                <w:i w:val="0"/>
                <w:iCs w:val="0"/>
                <w:color w:val="000000"/>
                <w:kern w:val="0"/>
                <w:sz w:val="32"/>
                <w:szCs w:val="32"/>
                <w:u w:val="none"/>
                <w:lang w:val="en-US" w:eastAsia="zh-CN" w:bidi="ar"/>
              </w:rPr>
              <w:t>平台</w:t>
            </w:r>
          </w:p>
        </w:tc>
        <w:tc>
          <w:tcPr>
            <w:tcW w:w="2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0B8E8D">
            <w:pPr>
              <w:keepNext w:val="0"/>
              <w:keepLines w:val="0"/>
              <w:widowControl/>
              <w:suppressLineNumbers w:val="0"/>
              <w:jc w:val="center"/>
              <w:textAlignment w:val="center"/>
              <w:rPr>
                <w:rFonts w:hint="eastAsia" w:ascii="仿宋" w:hAnsi="仿宋" w:eastAsia="仿宋" w:cs="仿宋"/>
                <w:b/>
                <w:bCs/>
                <w:i w:val="0"/>
                <w:iCs w:val="0"/>
                <w:color w:val="000000"/>
                <w:sz w:val="32"/>
                <w:szCs w:val="32"/>
                <w:u w:val="none"/>
              </w:rPr>
            </w:pPr>
            <w:r>
              <w:rPr>
                <w:rFonts w:hint="eastAsia" w:ascii="仿宋" w:hAnsi="仿宋" w:eastAsia="仿宋" w:cs="仿宋"/>
                <w:b/>
                <w:bCs/>
                <w:i w:val="0"/>
                <w:iCs w:val="0"/>
                <w:color w:val="000000"/>
                <w:kern w:val="0"/>
                <w:sz w:val="32"/>
                <w:szCs w:val="32"/>
                <w:u w:val="none"/>
                <w:lang w:val="en-US" w:eastAsia="zh-CN" w:bidi="ar"/>
              </w:rPr>
              <w:t>一级系统</w:t>
            </w:r>
          </w:p>
        </w:tc>
        <w:tc>
          <w:tcPr>
            <w:tcW w:w="11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69B6CB">
            <w:pPr>
              <w:keepNext w:val="0"/>
              <w:keepLines w:val="0"/>
              <w:widowControl/>
              <w:suppressLineNumbers w:val="0"/>
              <w:jc w:val="center"/>
              <w:textAlignment w:val="center"/>
              <w:rPr>
                <w:rFonts w:hint="eastAsia" w:ascii="仿宋" w:hAnsi="仿宋" w:eastAsia="仿宋" w:cs="仿宋"/>
                <w:b/>
                <w:bCs/>
                <w:i w:val="0"/>
                <w:iCs w:val="0"/>
                <w:color w:val="000000"/>
                <w:sz w:val="32"/>
                <w:szCs w:val="32"/>
                <w:u w:val="none"/>
              </w:rPr>
            </w:pPr>
            <w:r>
              <w:rPr>
                <w:rFonts w:hint="eastAsia" w:ascii="仿宋" w:hAnsi="仿宋" w:eastAsia="仿宋" w:cs="仿宋"/>
                <w:b/>
                <w:bCs/>
                <w:i w:val="0"/>
                <w:iCs w:val="0"/>
                <w:color w:val="000000"/>
                <w:kern w:val="0"/>
                <w:sz w:val="32"/>
                <w:szCs w:val="32"/>
                <w:u w:val="none"/>
                <w:lang w:val="en-US" w:eastAsia="zh-CN" w:bidi="ar"/>
              </w:rPr>
              <w:t>数量</w:t>
            </w:r>
          </w:p>
        </w:tc>
      </w:tr>
      <w:tr w14:paraId="6D195A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9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4F1F2E37">
            <w:pPr>
              <w:keepNext w:val="0"/>
              <w:keepLines w:val="0"/>
              <w:widowControl/>
              <w:suppressLineNumbers w:val="0"/>
              <w:jc w:val="center"/>
              <w:textAlignment w:val="bottom"/>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1</w:t>
            </w:r>
          </w:p>
        </w:tc>
        <w:tc>
          <w:tcPr>
            <w:tcW w:w="1643"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DD169E">
            <w:pPr>
              <w:keepNext w:val="0"/>
              <w:keepLines w:val="0"/>
              <w:widowControl/>
              <w:suppressLineNumbers w:val="0"/>
              <w:jc w:val="center"/>
              <w:textAlignment w:val="center"/>
              <w:rPr>
                <w:rFonts w:hint="eastAsia" w:ascii="仿宋" w:hAnsi="仿宋" w:eastAsia="仿宋" w:cs="仿宋"/>
                <w:i w:val="0"/>
                <w:iCs w:val="0"/>
                <w:color w:val="000000"/>
                <w:sz w:val="32"/>
                <w:szCs w:val="32"/>
                <w:u w:val="none"/>
                <w:lang w:val="en-US" w:eastAsia="zh-CN"/>
              </w:rPr>
            </w:pPr>
            <w:r>
              <w:rPr>
                <w:rFonts w:hint="eastAsia" w:ascii="仿宋" w:hAnsi="仿宋" w:eastAsia="仿宋" w:cs="仿宋"/>
                <w:i w:val="0"/>
                <w:iCs w:val="0"/>
                <w:color w:val="000000"/>
                <w:sz w:val="32"/>
                <w:szCs w:val="32"/>
                <w:u w:val="none"/>
                <w:lang w:val="en-US" w:eastAsia="zh-CN"/>
              </w:rPr>
              <w:t>永州校园数智食安阳光采购平台</w:t>
            </w:r>
          </w:p>
        </w:tc>
        <w:tc>
          <w:tcPr>
            <w:tcW w:w="191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4F9F351">
            <w:pPr>
              <w:keepNext w:val="0"/>
              <w:keepLines w:val="0"/>
              <w:widowControl/>
              <w:suppressLineNumbers w:val="0"/>
              <w:jc w:val="left"/>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sz w:val="32"/>
                <w:szCs w:val="32"/>
                <w:u w:val="none"/>
                <w:lang w:val="en-US" w:eastAsia="zh-CN"/>
              </w:rPr>
              <w:t>永州校园数智食安阳光采购平台</w:t>
            </w:r>
          </w:p>
        </w:tc>
        <w:tc>
          <w:tcPr>
            <w:tcW w:w="2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E26FC6">
            <w:pPr>
              <w:keepNext w:val="0"/>
              <w:keepLines w:val="0"/>
              <w:widowControl/>
              <w:suppressLineNumbers w:val="0"/>
              <w:jc w:val="left"/>
              <w:textAlignment w:val="center"/>
              <w:rPr>
                <w:rFonts w:hint="default" w:ascii="仿宋" w:hAnsi="仿宋" w:eastAsia="仿宋" w:cs="仿宋"/>
                <w:i w:val="0"/>
                <w:iCs w:val="0"/>
                <w:color w:val="000000"/>
                <w:sz w:val="32"/>
                <w:szCs w:val="32"/>
                <w:u w:val="none"/>
                <w:lang w:val="en-US"/>
              </w:rPr>
            </w:pPr>
            <w:r>
              <w:rPr>
                <w:rFonts w:hint="eastAsia" w:ascii="仿宋" w:hAnsi="仿宋" w:eastAsia="仿宋" w:cs="仿宋"/>
                <w:i w:val="0"/>
                <w:iCs w:val="0"/>
                <w:color w:val="000000"/>
                <w:sz w:val="32"/>
                <w:szCs w:val="32"/>
                <w:u w:val="none"/>
                <w:lang w:val="en-US" w:eastAsia="zh-CN"/>
              </w:rPr>
              <w:t>校园数智食安阳光采购平台-监管端(PC)</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087BA6">
            <w:pPr>
              <w:keepNext w:val="0"/>
              <w:keepLines w:val="0"/>
              <w:widowControl/>
              <w:suppressLineNumbers w:val="0"/>
              <w:jc w:val="left"/>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1套</w:t>
            </w:r>
          </w:p>
        </w:tc>
      </w:tr>
      <w:tr w14:paraId="57B157B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9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21DAF6E1">
            <w:pPr>
              <w:keepNext w:val="0"/>
              <w:keepLines w:val="0"/>
              <w:widowControl/>
              <w:suppressLineNumbers w:val="0"/>
              <w:jc w:val="center"/>
              <w:textAlignment w:val="bottom"/>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2</w:t>
            </w:r>
          </w:p>
        </w:tc>
        <w:tc>
          <w:tcPr>
            <w:tcW w:w="1643"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622BA5">
            <w:pPr>
              <w:jc w:val="center"/>
              <w:rPr>
                <w:rFonts w:hint="eastAsia" w:ascii="仿宋" w:hAnsi="仿宋" w:eastAsia="仿宋" w:cs="仿宋"/>
                <w:i w:val="0"/>
                <w:iCs w:val="0"/>
                <w:color w:val="000000"/>
                <w:sz w:val="32"/>
                <w:szCs w:val="32"/>
                <w:u w:val="none"/>
              </w:rPr>
            </w:pPr>
          </w:p>
        </w:tc>
        <w:tc>
          <w:tcPr>
            <w:tcW w:w="191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06EE755">
            <w:pPr>
              <w:jc w:val="left"/>
              <w:rPr>
                <w:rFonts w:hint="eastAsia" w:ascii="仿宋" w:hAnsi="仿宋" w:eastAsia="仿宋" w:cs="仿宋"/>
                <w:i w:val="0"/>
                <w:iCs w:val="0"/>
                <w:color w:val="000000"/>
                <w:sz w:val="32"/>
                <w:szCs w:val="32"/>
                <w:u w:val="none"/>
              </w:rPr>
            </w:pPr>
          </w:p>
        </w:tc>
        <w:tc>
          <w:tcPr>
            <w:tcW w:w="2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08890B">
            <w:pPr>
              <w:keepNext w:val="0"/>
              <w:keepLines w:val="0"/>
              <w:widowControl/>
              <w:suppressLineNumbers w:val="0"/>
              <w:jc w:val="left"/>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sz w:val="32"/>
                <w:szCs w:val="32"/>
                <w:u w:val="none"/>
                <w:lang w:val="en-US" w:eastAsia="zh-CN"/>
              </w:rPr>
              <w:t>校园数智食安阳光采购平台-学校端(PC)</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7611D8">
            <w:pPr>
              <w:keepNext w:val="0"/>
              <w:keepLines w:val="0"/>
              <w:widowControl/>
              <w:suppressLineNumbers w:val="0"/>
              <w:jc w:val="left"/>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1套</w:t>
            </w:r>
          </w:p>
        </w:tc>
      </w:tr>
      <w:tr w14:paraId="57F2476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9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653BB6F2">
            <w:pPr>
              <w:keepNext w:val="0"/>
              <w:keepLines w:val="0"/>
              <w:widowControl/>
              <w:suppressLineNumbers w:val="0"/>
              <w:jc w:val="center"/>
              <w:textAlignment w:val="bottom"/>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3</w:t>
            </w:r>
          </w:p>
        </w:tc>
        <w:tc>
          <w:tcPr>
            <w:tcW w:w="1643"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68327C">
            <w:pPr>
              <w:jc w:val="center"/>
              <w:rPr>
                <w:rFonts w:hint="eastAsia" w:ascii="仿宋" w:hAnsi="仿宋" w:eastAsia="仿宋" w:cs="仿宋"/>
                <w:i w:val="0"/>
                <w:iCs w:val="0"/>
                <w:color w:val="000000"/>
                <w:sz w:val="32"/>
                <w:szCs w:val="32"/>
                <w:u w:val="none"/>
              </w:rPr>
            </w:pPr>
          </w:p>
        </w:tc>
        <w:tc>
          <w:tcPr>
            <w:tcW w:w="191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03AA188">
            <w:pPr>
              <w:jc w:val="left"/>
              <w:rPr>
                <w:rFonts w:hint="eastAsia" w:ascii="仿宋" w:hAnsi="仿宋" w:eastAsia="仿宋" w:cs="仿宋"/>
                <w:i w:val="0"/>
                <w:iCs w:val="0"/>
                <w:color w:val="000000"/>
                <w:sz w:val="32"/>
                <w:szCs w:val="32"/>
                <w:u w:val="none"/>
              </w:rPr>
            </w:pPr>
          </w:p>
        </w:tc>
        <w:tc>
          <w:tcPr>
            <w:tcW w:w="2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271CCF">
            <w:pPr>
              <w:keepNext w:val="0"/>
              <w:keepLines w:val="0"/>
              <w:widowControl/>
              <w:suppressLineNumbers w:val="0"/>
              <w:jc w:val="left"/>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sz w:val="32"/>
                <w:szCs w:val="32"/>
                <w:u w:val="none"/>
                <w:lang w:val="en-US" w:eastAsia="zh-CN"/>
              </w:rPr>
              <w:t>校园数智食安阳光采购平台-供应商端(PC)</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981E7D">
            <w:pPr>
              <w:keepNext w:val="0"/>
              <w:keepLines w:val="0"/>
              <w:widowControl/>
              <w:suppressLineNumbers w:val="0"/>
              <w:jc w:val="left"/>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1套</w:t>
            </w:r>
          </w:p>
        </w:tc>
      </w:tr>
      <w:tr w14:paraId="2963D1A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9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7F374882">
            <w:pPr>
              <w:keepNext w:val="0"/>
              <w:keepLines w:val="0"/>
              <w:widowControl/>
              <w:suppressLineNumbers w:val="0"/>
              <w:jc w:val="center"/>
              <w:textAlignment w:val="bottom"/>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4</w:t>
            </w:r>
          </w:p>
        </w:tc>
        <w:tc>
          <w:tcPr>
            <w:tcW w:w="1643"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D28F99">
            <w:pPr>
              <w:jc w:val="center"/>
              <w:rPr>
                <w:rFonts w:hint="eastAsia" w:ascii="仿宋" w:hAnsi="仿宋" w:eastAsia="仿宋" w:cs="仿宋"/>
                <w:i w:val="0"/>
                <w:iCs w:val="0"/>
                <w:color w:val="000000"/>
                <w:sz w:val="32"/>
                <w:szCs w:val="32"/>
                <w:u w:val="none"/>
              </w:rPr>
            </w:pPr>
          </w:p>
        </w:tc>
        <w:tc>
          <w:tcPr>
            <w:tcW w:w="191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6BD96CC">
            <w:pPr>
              <w:jc w:val="left"/>
              <w:rPr>
                <w:rFonts w:hint="eastAsia" w:ascii="仿宋" w:hAnsi="仿宋" w:eastAsia="仿宋" w:cs="仿宋"/>
                <w:i w:val="0"/>
                <w:iCs w:val="0"/>
                <w:color w:val="000000"/>
                <w:sz w:val="32"/>
                <w:szCs w:val="32"/>
                <w:u w:val="none"/>
              </w:rPr>
            </w:pPr>
          </w:p>
        </w:tc>
        <w:tc>
          <w:tcPr>
            <w:tcW w:w="2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D53E93">
            <w:pPr>
              <w:keepNext w:val="0"/>
              <w:keepLines w:val="0"/>
              <w:widowControl/>
              <w:suppressLineNumbers w:val="0"/>
              <w:jc w:val="left"/>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sz w:val="32"/>
                <w:szCs w:val="32"/>
                <w:u w:val="none"/>
                <w:lang w:val="en-US" w:eastAsia="zh-CN"/>
              </w:rPr>
              <w:t>校园数智食安阳光采购平台-家长端(PC)</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9E9EDA">
            <w:pPr>
              <w:keepNext w:val="0"/>
              <w:keepLines w:val="0"/>
              <w:widowControl/>
              <w:suppressLineNumbers w:val="0"/>
              <w:jc w:val="left"/>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1套</w:t>
            </w:r>
          </w:p>
        </w:tc>
      </w:tr>
      <w:tr w14:paraId="39EE85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9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2E12A072">
            <w:pPr>
              <w:keepNext w:val="0"/>
              <w:keepLines w:val="0"/>
              <w:widowControl/>
              <w:suppressLineNumbers w:val="0"/>
              <w:jc w:val="center"/>
              <w:textAlignment w:val="bottom"/>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5</w:t>
            </w:r>
          </w:p>
        </w:tc>
        <w:tc>
          <w:tcPr>
            <w:tcW w:w="1643"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D9FEA0">
            <w:pPr>
              <w:jc w:val="center"/>
              <w:rPr>
                <w:rFonts w:hint="eastAsia" w:ascii="仿宋" w:hAnsi="仿宋" w:eastAsia="仿宋" w:cs="仿宋"/>
                <w:i w:val="0"/>
                <w:iCs w:val="0"/>
                <w:color w:val="000000"/>
                <w:sz w:val="32"/>
                <w:szCs w:val="32"/>
                <w:u w:val="none"/>
              </w:rPr>
            </w:pPr>
          </w:p>
        </w:tc>
        <w:tc>
          <w:tcPr>
            <w:tcW w:w="191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04F30AA">
            <w:pPr>
              <w:jc w:val="left"/>
              <w:rPr>
                <w:rFonts w:hint="eastAsia" w:ascii="仿宋" w:hAnsi="仿宋" w:eastAsia="仿宋" w:cs="仿宋"/>
                <w:i w:val="0"/>
                <w:iCs w:val="0"/>
                <w:color w:val="000000"/>
                <w:sz w:val="32"/>
                <w:szCs w:val="32"/>
                <w:u w:val="none"/>
              </w:rPr>
            </w:pPr>
          </w:p>
        </w:tc>
        <w:tc>
          <w:tcPr>
            <w:tcW w:w="2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F445F0">
            <w:pPr>
              <w:keepNext w:val="0"/>
              <w:keepLines w:val="0"/>
              <w:widowControl/>
              <w:suppressLineNumbers w:val="0"/>
              <w:jc w:val="left"/>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sz w:val="32"/>
                <w:szCs w:val="32"/>
                <w:u w:val="none"/>
                <w:lang w:val="en-US" w:eastAsia="zh-CN"/>
              </w:rPr>
              <w:t>校园数智食安阳光采购平台-管理端(PC)</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024FC0">
            <w:pPr>
              <w:keepNext w:val="0"/>
              <w:keepLines w:val="0"/>
              <w:widowControl/>
              <w:suppressLineNumbers w:val="0"/>
              <w:jc w:val="left"/>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1套</w:t>
            </w:r>
          </w:p>
        </w:tc>
      </w:tr>
      <w:tr w14:paraId="7BDAC4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9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26763879">
            <w:pPr>
              <w:keepNext w:val="0"/>
              <w:keepLines w:val="0"/>
              <w:widowControl/>
              <w:suppressLineNumbers w:val="0"/>
              <w:jc w:val="center"/>
              <w:textAlignment w:val="bottom"/>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6</w:t>
            </w:r>
          </w:p>
        </w:tc>
        <w:tc>
          <w:tcPr>
            <w:tcW w:w="1643" w:type="dxa"/>
            <w:vMerge w:val="continue"/>
            <w:tcBorders>
              <w:top w:val="single" w:color="000000" w:sz="4" w:space="0"/>
              <w:left w:val="single" w:color="000000" w:sz="4" w:space="0"/>
              <w:bottom w:val="single" w:color="auto" w:sz="4" w:space="0"/>
              <w:right w:val="single" w:color="000000" w:sz="4" w:space="0"/>
            </w:tcBorders>
            <w:shd w:val="clear" w:color="auto" w:fill="auto"/>
            <w:noWrap/>
            <w:vAlign w:val="center"/>
          </w:tcPr>
          <w:p w14:paraId="500A80EE">
            <w:pPr>
              <w:jc w:val="center"/>
              <w:rPr>
                <w:rFonts w:hint="eastAsia" w:ascii="仿宋" w:hAnsi="仿宋" w:eastAsia="仿宋" w:cs="仿宋"/>
                <w:i w:val="0"/>
                <w:iCs w:val="0"/>
                <w:color w:val="000000"/>
                <w:sz w:val="32"/>
                <w:szCs w:val="32"/>
                <w:u w:val="none"/>
              </w:rPr>
            </w:pPr>
          </w:p>
        </w:tc>
        <w:tc>
          <w:tcPr>
            <w:tcW w:w="191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AAE9593">
            <w:pPr>
              <w:jc w:val="left"/>
              <w:rPr>
                <w:rFonts w:hint="eastAsia" w:ascii="仿宋" w:hAnsi="仿宋" w:eastAsia="仿宋" w:cs="仿宋"/>
                <w:i w:val="0"/>
                <w:iCs w:val="0"/>
                <w:color w:val="000000"/>
                <w:sz w:val="32"/>
                <w:szCs w:val="32"/>
                <w:u w:val="none"/>
              </w:rPr>
            </w:pPr>
          </w:p>
        </w:tc>
        <w:tc>
          <w:tcPr>
            <w:tcW w:w="2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893BEE">
            <w:pPr>
              <w:keepNext w:val="0"/>
              <w:keepLines w:val="0"/>
              <w:widowControl/>
              <w:suppressLineNumbers w:val="0"/>
              <w:jc w:val="left"/>
              <w:textAlignment w:val="center"/>
              <w:rPr>
                <w:rFonts w:hint="default" w:ascii="仿宋" w:hAnsi="仿宋" w:eastAsia="仿宋" w:cs="仿宋"/>
                <w:i w:val="0"/>
                <w:iCs w:val="0"/>
                <w:color w:val="000000"/>
                <w:sz w:val="32"/>
                <w:szCs w:val="32"/>
                <w:u w:val="none"/>
                <w:lang w:val="en-US"/>
              </w:rPr>
            </w:pPr>
            <w:r>
              <w:rPr>
                <w:rFonts w:hint="eastAsia" w:ascii="仿宋" w:hAnsi="仿宋" w:eastAsia="仿宋" w:cs="仿宋"/>
                <w:i w:val="0"/>
                <w:iCs w:val="0"/>
                <w:color w:val="000000"/>
                <w:sz w:val="32"/>
                <w:szCs w:val="32"/>
                <w:u w:val="none"/>
                <w:lang w:val="en-US" w:eastAsia="zh-CN"/>
              </w:rPr>
              <w:t>校园数智食安阳光采购平台-小程序端</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B3CE7F">
            <w:pPr>
              <w:keepNext w:val="0"/>
              <w:keepLines w:val="0"/>
              <w:widowControl/>
              <w:suppressLineNumbers w:val="0"/>
              <w:jc w:val="left"/>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1套</w:t>
            </w:r>
          </w:p>
        </w:tc>
      </w:tr>
      <w:tr w14:paraId="3B0283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984" w:type="dxa"/>
            <w:tcBorders>
              <w:top w:val="single" w:color="000000" w:sz="4" w:space="0"/>
              <w:left w:val="single" w:color="000000" w:sz="4" w:space="0"/>
              <w:bottom w:val="single" w:color="000000" w:sz="4" w:space="0"/>
              <w:right w:val="single" w:color="auto" w:sz="4" w:space="0"/>
            </w:tcBorders>
            <w:shd w:val="clear" w:color="auto" w:fill="auto"/>
            <w:noWrap/>
            <w:vAlign w:val="bottom"/>
          </w:tcPr>
          <w:p w14:paraId="50888A06">
            <w:pPr>
              <w:keepNext w:val="0"/>
              <w:keepLines w:val="0"/>
              <w:widowControl/>
              <w:suppressLineNumbers w:val="0"/>
              <w:jc w:val="center"/>
              <w:textAlignment w:val="bottom"/>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32"/>
                <w:szCs w:val="32"/>
                <w:u w:val="none"/>
                <w:lang w:val="en-US" w:eastAsia="zh-CN" w:bidi="ar"/>
              </w:rPr>
              <w:t>7</w:t>
            </w:r>
          </w:p>
        </w:tc>
        <w:tc>
          <w:tcPr>
            <w:tcW w:w="1643"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14:paraId="7F9EA8B6">
            <w:pPr>
              <w:jc w:val="center"/>
              <w:rPr>
                <w:rFonts w:hint="eastAsia" w:ascii="仿宋" w:hAnsi="仿宋" w:eastAsia="仿宋" w:cs="仿宋"/>
                <w:i w:val="0"/>
                <w:iCs w:val="0"/>
                <w:color w:val="000000"/>
                <w:sz w:val="32"/>
                <w:szCs w:val="32"/>
                <w:u w:val="none"/>
                <w:lang w:val="en-US" w:eastAsia="zh-CN"/>
              </w:rPr>
            </w:pPr>
            <w:r>
              <w:rPr>
                <w:rFonts w:hint="eastAsia" w:ascii="仿宋" w:hAnsi="仿宋" w:eastAsia="仿宋" w:cs="仿宋"/>
                <w:i w:val="0"/>
                <w:iCs w:val="0"/>
                <w:color w:val="000000"/>
                <w:sz w:val="32"/>
                <w:szCs w:val="32"/>
                <w:u w:val="none"/>
                <w:lang w:val="en-US" w:eastAsia="zh-CN"/>
              </w:rPr>
              <w:t>第三方系统接口对接</w:t>
            </w:r>
          </w:p>
        </w:tc>
        <w:tc>
          <w:tcPr>
            <w:tcW w:w="1914" w:type="dxa"/>
            <w:tcBorders>
              <w:top w:val="single" w:color="000000" w:sz="4" w:space="0"/>
              <w:left w:val="single" w:color="auto" w:sz="4" w:space="0"/>
              <w:bottom w:val="single" w:color="000000" w:sz="4" w:space="0"/>
              <w:right w:val="single" w:color="000000" w:sz="4" w:space="0"/>
            </w:tcBorders>
            <w:shd w:val="clear" w:color="auto" w:fill="auto"/>
            <w:noWrap/>
            <w:vAlign w:val="bottom"/>
          </w:tcPr>
          <w:p w14:paraId="70C485B0">
            <w:pPr>
              <w:keepNext w:val="0"/>
              <w:keepLines w:val="0"/>
              <w:widowControl/>
              <w:suppressLineNumbers w:val="0"/>
              <w:jc w:val="left"/>
              <w:textAlignment w:val="bottom"/>
              <w:rPr>
                <w:rFonts w:hint="eastAsia" w:ascii="仿宋" w:hAnsi="仿宋" w:eastAsia="仿宋" w:cs="仿宋"/>
                <w:sz w:val="32"/>
                <w:szCs w:val="32"/>
                <w:lang w:val="en-US" w:eastAsia="zh-CN"/>
              </w:rPr>
            </w:pPr>
            <w:r>
              <w:rPr>
                <w:rFonts w:hint="eastAsia" w:ascii="仿宋" w:hAnsi="仿宋" w:eastAsia="仿宋" w:cs="仿宋"/>
                <w:i w:val="0"/>
                <w:iCs w:val="0"/>
                <w:color w:val="000000"/>
                <w:kern w:val="0"/>
                <w:sz w:val="32"/>
                <w:szCs w:val="32"/>
                <w:u w:val="none"/>
                <w:lang w:val="en-US" w:eastAsia="zh-CN" w:bidi="ar"/>
              </w:rPr>
              <w:t>短信平台</w:t>
            </w:r>
          </w:p>
        </w:tc>
        <w:tc>
          <w:tcPr>
            <w:tcW w:w="271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4201BA1E">
            <w:pPr>
              <w:rPr>
                <w:rFonts w:hint="eastAsia" w:ascii="仿宋" w:hAnsi="仿宋" w:eastAsia="仿宋" w:cs="仿宋"/>
                <w:i w:val="0"/>
                <w:iCs w:val="0"/>
                <w:color w:val="000000"/>
                <w:sz w:val="32"/>
                <w:szCs w:val="32"/>
                <w:u w:val="none"/>
              </w:rPr>
            </w:pP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484CC4">
            <w:pPr>
              <w:keepNext w:val="0"/>
              <w:keepLines w:val="0"/>
              <w:widowControl/>
              <w:suppressLineNumbers w:val="0"/>
              <w:jc w:val="left"/>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32"/>
                <w:szCs w:val="32"/>
                <w:u w:val="none"/>
                <w:lang w:val="en-US" w:eastAsia="zh-CN" w:bidi="ar"/>
              </w:rPr>
              <w:t>1套</w:t>
            </w:r>
          </w:p>
        </w:tc>
      </w:tr>
      <w:tr w14:paraId="15C7EFC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984" w:type="dxa"/>
            <w:tcBorders>
              <w:top w:val="single" w:color="000000" w:sz="4" w:space="0"/>
              <w:left w:val="single" w:color="000000" w:sz="4" w:space="0"/>
              <w:bottom w:val="single" w:color="000000" w:sz="4" w:space="0"/>
              <w:right w:val="single" w:color="auto" w:sz="4" w:space="0"/>
            </w:tcBorders>
            <w:shd w:val="clear" w:color="auto" w:fill="auto"/>
            <w:noWrap/>
            <w:vAlign w:val="bottom"/>
          </w:tcPr>
          <w:p w14:paraId="6442D8A6">
            <w:pPr>
              <w:keepNext w:val="0"/>
              <w:keepLines w:val="0"/>
              <w:widowControl/>
              <w:suppressLineNumbers w:val="0"/>
              <w:jc w:val="center"/>
              <w:textAlignment w:val="bottom"/>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32"/>
                <w:szCs w:val="32"/>
                <w:u w:val="none"/>
                <w:lang w:val="en-US" w:eastAsia="zh-CN" w:bidi="ar"/>
              </w:rPr>
              <w:t>8</w:t>
            </w:r>
          </w:p>
        </w:tc>
        <w:tc>
          <w:tcPr>
            <w:tcW w:w="1643"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021BA7F0">
            <w:pPr>
              <w:jc w:val="center"/>
              <w:rPr>
                <w:rFonts w:hint="eastAsia" w:ascii="仿宋" w:hAnsi="仿宋" w:eastAsia="仿宋" w:cs="仿宋"/>
                <w:i w:val="0"/>
                <w:iCs w:val="0"/>
                <w:color w:val="000000"/>
                <w:sz w:val="32"/>
                <w:szCs w:val="32"/>
                <w:u w:val="none"/>
                <w:lang w:val="en-US" w:eastAsia="zh-CN"/>
              </w:rPr>
            </w:pPr>
          </w:p>
        </w:tc>
        <w:tc>
          <w:tcPr>
            <w:tcW w:w="1914" w:type="dxa"/>
            <w:tcBorders>
              <w:top w:val="single" w:color="000000" w:sz="4" w:space="0"/>
              <w:left w:val="single" w:color="auto" w:sz="4" w:space="0"/>
              <w:bottom w:val="single" w:color="000000" w:sz="4" w:space="0"/>
              <w:right w:val="single" w:color="000000" w:sz="4" w:space="0"/>
            </w:tcBorders>
            <w:shd w:val="clear" w:color="auto" w:fill="auto"/>
            <w:noWrap/>
            <w:vAlign w:val="bottom"/>
          </w:tcPr>
          <w:p w14:paraId="753A6BD8">
            <w:pPr>
              <w:keepNext w:val="0"/>
              <w:keepLines w:val="0"/>
              <w:widowControl/>
              <w:suppressLineNumbers w:val="0"/>
              <w:jc w:val="left"/>
              <w:textAlignment w:val="bottom"/>
              <w:rPr>
                <w:rFonts w:hint="default"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32"/>
                <w:szCs w:val="32"/>
                <w:u w:val="none"/>
                <w:lang w:val="en-US" w:eastAsia="zh-CN" w:bidi="ar"/>
              </w:rPr>
              <w:t>智能硬件系统</w:t>
            </w:r>
          </w:p>
        </w:tc>
        <w:tc>
          <w:tcPr>
            <w:tcW w:w="271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454B617A">
            <w:pPr>
              <w:rPr>
                <w:rFonts w:hint="eastAsia" w:ascii="仿宋" w:hAnsi="仿宋" w:eastAsia="仿宋" w:cs="仿宋"/>
                <w:i w:val="0"/>
                <w:iCs w:val="0"/>
                <w:color w:val="000000"/>
                <w:sz w:val="32"/>
                <w:szCs w:val="32"/>
                <w:u w:val="none"/>
              </w:rPr>
            </w:pP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04331A">
            <w:pPr>
              <w:keepNext w:val="0"/>
              <w:keepLines w:val="0"/>
              <w:widowControl/>
              <w:suppressLineNumbers w:val="0"/>
              <w:jc w:val="left"/>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32"/>
                <w:szCs w:val="32"/>
                <w:u w:val="none"/>
                <w:lang w:val="en-US" w:eastAsia="zh-CN" w:bidi="ar"/>
              </w:rPr>
              <w:t>1套</w:t>
            </w:r>
          </w:p>
        </w:tc>
      </w:tr>
      <w:tr w14:paraId="0CED03C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984" w:type="dxa"/>
            <w:tcBorders>
              <w:top w:val="single" w:color="000000" w:sz="4" w:space="0"/>
              <w:left w:val="single" w:color="000000" w:sz="4" w:space="0"/>
              <w:bottom w:val="single" w:color="000000" w:sz="4" w:space="0"/>
              <w:right w:val="single" w:color="auto" w:sz="4" w:space="0"/>
            </w:tcBorders>
            <w:shd w:val="clear" w:color="auto" w:fill="auto"/>
            <w:noWrap/>
            <w:vAlign w:val="bottom"/>
          </w:tcPr>
          <w:p w14:paraId="03DD17F9">
            <w:pPr>
              <w:keepNext w:val="0"/>
              <w:keepLines w:val="0"/>
              <w:widowControl/>
              <w:suppressLineNumbers w:val="0"/>
              <w:jc w:val="center"/>
              <w:textAlignment w:val="bottom"/>
              <w:rPr>
                <w:rFonts w:hint="default"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32"/>
                <w:szCs w:val="32"/>
                <w:u w:val="none"/>
                <w:lang w:val="en-US" w:eastAsia="zh-CN" w:bidi="ar"/>
              </w:rPr>
              <w:t>9</w:t>
            </w:r>
          </w:p>
        </w:tc>
        <w:tc>
          <w:tcPr>
            <w:tcW w:w="1643"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75179F01">
            <w:pPr>
              <w:jc w:val="center"/>
              <w:rPr>
                <w:rFonts w:hint="eastAsia" w:ascii="仿宋" w:hAnsi="仿宋" w:eastAsia="仿宋" w:cs="仿宋"/>
                <w:i w:val="0"/>
                <w:iCs w:val="0"/>
                <w:color w:val="000000"/>
                <w:sz w:val="32"/>
                <w:szCs w:val="32"/>
                <w:u w:val="none"/>
                <w:lang w:val="en-US" w:eastAsia="zh-CN"/>
              </w:rPr>
            </w:pPr>
          </w:p>
        </w:tc>
        <w:tc>
          <w:tcPr>
            <w:tcW w:w="1914" w:type="dxa"/>
            <w:tcBorders>
              <w:top w:val="single" w:color="000000" w:sz="4" w:space="0"/>
              <w:left w:val="single" w:color="auto" w:sz="4" w:space="0"/>
              <w:bottom w:val="single" w:color="000000" w:sz="4" w:space="0"/>
              <w:right w:val="single" w:color="000000" w:sz="4" w:space="0"/>
            </w:tcBorders>
            <w:shd w:val="clear" w:color="auto" w:fill="auto"/>
            <w:noWrap/>
            <w:vAlign w:val="bottom"/>
          </w:tcPr>
          <w:p w14:paraId="62B257F0">
            <w:pPr>
              <w:keepNext w:val="0"/>
              <w:keepLines w:val="0"/>
              <w:widowControl/>
              <w:suppressLineNumbers w:val="0"/>
              <w:jc w:val="left"/>
              <w:textAlignment w:val="bottom"/>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32"/>
                <w:szCs w:val="32"/>
                <w:u w:val="none"/>
                <w:lang w:val="en-US" w:eastAsia="zh-CN" w:bidi="ar"/>
              </w:rPr>
              <w:t>政务数据共享交换平台</w:t>
            </w:r>
          </w:p>
        </w:tc>
        <w:tc>
          <w:tcPr>
            <w:tcW w:w="271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048B1872">
            <w:pPr>
              <w:rPr>
                <w:rFonts w:hint="eastAsia" w:ascii="仿宋" w:hAnsi="仿宋" w:eastAsia="仿宋" w:cs="仿宋"/>
                <w:i w:val="0"/>
                <w:iCs w:val="0"/>
                <w:color w:val="000000"/>
                <w:sz w:val="32"/>
                <w:szCs w:val="32"/>
                <w:u w:val="none"/>
              </w:rPr>
            </w:pP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65CD10">
            <w:pPr>
              <w:keepNext w:val="0"/>
              <w:keepLines w:val="0"/>
              <w:widowControl/>
              <w:suppressLineNumbers w:val="0"/>
              <w:jc w:val="left"/>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32"/>
                <w:szCs w:val="32"/>
                <w:u w:val="none"/>
                <w:lang w:val="en-US" w:eastAsia="zh-CN" w:bidi="ar"/>
              </w:rPr>
              <w:t>1套</w:t>
            </w:r>
          </w:p>
        </w:tc>
      </w:tr>
      <w:tr w14:paraId="7F02DAB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984" w:type="dxa"/>
            <w:tcBorders>
              <w:top w:val="single" w:color="000000" w:sz="4" w:space="0"/>
              <w:left w:val="single" w:color="000000" w:sz="4" w:space="0"/>
              <w:bottom w:val="single" w:color="000000" w:sz="4" w:space="0"/>
              <w:right w:val="single" w:color="auto" w:sz="4" w:space="0"/>
            </w:tcBorders>
            <w:shd w:val="clear" w:color="auto" w:fill="auto"/>
            <w:noWrap/>
            <w:vAlign w:val="bottom"/>
          </w:tcPr>
          <w:p w14:paraId="0C043F71">
            <w:pPr>
              <w:keepNext w:val="0"/>
              <w:keepLines w:val="0"/>
              <w:widowControl/>
              <w:suppressLineNumbers w:val="0"/>
              <w:jc w:val="center"/>
              <w:textAlignment w:val="bottom"/>
              <w:rPr>
                <w:rFonts w:hint="default"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32"/>
                <w:szCs w:val="32"/>
                <w:u w:val="none"/>
                <w:lang w:val="en-US" w:eastAsia="zh-CN" w:bidi="ar"/>
              </w:rPr>
              <w:t>10</w:t>
            </w:r>
          </w:p>
        </w:tc>
        <w:tc>
          <w:tcPr>
            <w:tcW w:w="1643"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06383787">
            <w:pPr>
              <w:jc w:val="center"/>
              <w:rPr>
                <w:rFonts w:hint="eastAsia" w:ascii="仿宋" w:hAnsi="仿宋" w:eastAsia="仿宋" w:cs="仿宋"/>
                <w:i w:val="0"/>
                <w:iCs w:val="0"/>
                <w:color w:val="000000"/>
                <w:sz w:val="32"/>
                <w:szCs w:val="32"/>
                <w:u w:val="none"/>
                <w:lang w:val="en-US" w:eastAsia="zh-CN"/>
              </w:rPr>
            </w:pPr>
          </w:p>
        </w:tc>
        <w:tc>
          <w:tcPr>
            <w:tcW w:w="1914" w:type="dxa"/>
            <w:tcBorders>
              <w:top w:val="single" w:color="000000" w:sz="4" w:space="0"/>
              <w:left w:val="single" w:color="auto" w:sz="4" w:space="0"/>
              <w:bottom w:val="single" w:color="000000" w:sz="4" w:space="0"/>
              <w:right w:val="single" w:color="000000" w:sz="4" w:space="0"/>
            </w:tcBorders>
            <w:shd w:val="clear" w:color="auto" w:fill="auto"/>
            <w:noWrap/>
            <w:vAlign w:val="bottom"/>
          </w:tcPr>
          <w:p w14:paraId="53131FB6">
            <w:pPr>
              <w:keepNext w:val="0"/>
              <w:keepLines w:val="0"/>
              <w:widowControl/>
              <w:suppressLineNumbers w:val="0"/>
              <w:jc w:val="left"/>
              <w:textAlignment w:val="bottom"/>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32"/>
                <w:szCs w:val="32"/>
                <w:u w:val="none"/>
                <w:lang w:val="en-US" w:eastAsia="zh-CN" w:bidi="ar"/>
              </w:rPr>
              <w:t>第三方机构系统</w:t>
            </w:r>
          </w:p>
        </w:tc>
        <w:tc>
          <w:tcPr>
            <w:tcW w:w="271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4E004819">
            <w:pPr>
              <w:rPr>
                <w:rFonts w:hint="eastAsia" w:ascii="仿宋" w:hAnsi="仿宋" w:eastAsia="仿宋" w:cs="仿宋"/>
                <w:i w:val="0"/>
                <w:iCs w:val="0"/>
                <w:color w:val="000000"/>
                <w:sz w:val="32"/>
                <w:szCs w:val="32"/>
                <w:u w:val="none"/>
              </w:rPr>
            </w:pP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06848E">
            <w:pPr>
              <w:keepNext w:val="0"/>
              <w:keepLines w:val="0"/>
              <w:widowControl/>
              <w:suppressLineNumbers w:val="0"/>
              <w:jc w:val="left"/>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32"/>
                <w:szCs w:val="32"/>
                <w:u w:val="none"/>
                <w:lang w:val="en-US" w:eastAsia="zh-CN" w:bidi="ar"/>
              </w:rPr>
              <w:t>1套</w:t>
            </w:r>
          </w:p>
        </w:tc>
      </w:tr>
    </w:tbl>
    <w:p w14:paraId="03696ACA">
      <w:pPr>
        <w:pStyle w:val="2"/>
        <w:rPr>
          <w:rFonts w:hint="eastAsia" w:ascii="仿宋" w:hAnsi="仿宋" w:eastAsia="仿宋" w:cs="仿宋"/>
          <w:sz w:val="32"/>
          <w:szCs w:val="32"/>
        </w:rPr>
      </w:pPr>
    </w:p>
    <w:sectPr>
      <w:headerReference r:id="rId3" w:type="default"/>
      <w:footerReference r:id="rId4" w:type="default"/>
      <w:pgSz w:w="11906" w:h="16838"/>
      <w:pgMar w:top="1440" w:right="1797" w:bottom="1440" w:left="1797" w:header="851" w:footer="1021"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F"/>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D7D67C">
    <w:pPr>
      <w:pStyle w:val="13"/>
      <w:ind w:firstLine="8100" w:firstLineChars="4500"/>
    </w:pPr>
    <w:r>
      <w:rPr>
        <w:rStyle w:val="24"/>
      </w:rPr>
      <w:fldChar w:fldCharType="begin"/>
    </w:r>
    <w:r>
      <w:rPr>
        <w:rStyle w:val="24"/>
      </w:rPr>
      <w:instrText xml:space="preserve"> PAGE </w:instrText>
    </w:r>
    <w:r>
      <w:rPr>
        <w:rStyle w:val="24"/>
      </w:rPr>
      <w:fldChar w:fldCharType="separate"/>
    </w:r>
    <w:r>
      <w:rPr>
        <w:rStyle w:val="24"/>
      </w:rPr>
      <w:t>24</w:t>
    </w:r>
    <w:r>
      <w:rPr>
        <w:rStyle w:val="24"/>
      </w:rPr>
      <w:fldChar w:fldCharType="end"/>
    </w:r>
  </w:p>
  <w:p w14:paraId="544C2564"/>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29A373">
    <w:pPr>
      <w:pStyle w:val="14"/>
    </w:pPr>
  </w:p>
  <w:p w14:paraId="2F705CCD">
    <w:pPr>
      <w:pStyle w:val="14"/>
    </w:pPr>
  </w:p>
  <w:p w14:paraId="04A4FF24"/>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13742E"/>
    <w:multiLevelType w:val="multilevel"/>
    <w:tmpl w:val="0013742E"/>
    <w:lvl w:ilvl="0" w:tentative="0">
      <w:start w:val="1"/>
      <w:numFmt w:val="chineseCounting"/>
      <w:suff w:val="nothing"/>
      <w:lvlText w:val="%1、"/>
      <w:lvlJc w:val="left"/>
      <w:pPr>
        <w:ind w:left="0" w:firstLine="0"/>
      </w:pPr>
      <w:rPr>
        <w:rFonts w:hint="eastAsia"/>
      </w:rPr>
    </w:lvl>
    <w:lvl w:ilvl="1" w:tentative="0">
      <w:start w:val="1"/>
      <w:numFmt w:val="chineseCounting"/>
      <w:suff w:val="nothing"/>
      <w:lvlText w:val="（%2）"/>
      <w:lvlJc w:val="left"/>
      <w:pPr>
        <w:ind w:left="0" w:firstLine="0"/>
      </w:pPr>
      <w:rPr>
        <w:rFonts w:hint="eastAsia"/>
      </w:rPr>
    </w:lvl>
    <w:lvl w:ilvl="2" w:tentative="0">
      <w:start w:val="1"/>
      <w:numFmt w:val="decimal"/>
      <w:suff w:val="nothing"/>
      <w:lvlText w:val="%3．"/>
      <w:lvlJc w:val="left"/>
      <w:pPr>
        <w:ind w:left="0" w:firstLine="400"/>
      </w:pPr>
      <w:rPr>
        <w:rFonts w:hint="eastAsia"/>
      </w:rPr>
    </w:lvl>
    <w:lvl w:ilvl="3" w:tentative="0">
      <w:start w:val="1"/>
      <w:numFmt w:val="decimal"/>
      <w:pStyle w:val="6"/>
      <w:suff w:val="nothing"/>
      <w:lvlText w:val="（%4）"/>
      <w:lvlJc w:val="left"/>
      <w:pPr>
        <w:ind w:left="0" w:firstLine="402"/>
      </w:pPr>
      <w:rPr>
        <w:rFonts w:hint="eastAsia"/>
      </w:rPr>
    </w:lvl>
    <w:lvl w:ilvl="4" w:tentative="0">
      <w:start w:val="1"/>
      <w:numFmt w:val="decimalEnclosedCircleChinese"/>
      <w:suff w:val="nothing"/>
      <w:lvlText w:val="%5"/>
      <w:lvlJc w:val="left"/>
      <w:pPr>
        <w:ind w:left="0" w:firstLine="402"/>
      </w:pPr>
      <w:rPr>
        <w:rFonts w:hint="eastAsia"/>
      </w:rPr>
    </w:lvl>
    <w:lvl w:ilvl="5" w:tentative="0">
      <w:start w:val="1"/>
      <w:numFmt w:val="decimal"/>
      <w:suff w:val="nothing"/>
      <w:lvlText w:val="%6）"/>
      <w:lvlJc w:val="left"/>
      <w:pPr>
        <w:ind w:left="0" w:firstLine="402"/>
      </w:pPr>
      <w:rPr>
        <w:rFonts w:hint="eastAsia"/>
      </w:rPr>
    </w:lvl>
    <w:lvl w:ilvl="6" w:tentative="0">
      <w:start w:val="1"/>
      <w:numFmt w:val="lowerLetter"/>
      <w:suff w:val="nothing"/>
      <w:lvlText w:val="%7．"/>
      <w:lvlJc w:val="left"/>
      <w:pPr>
        <w:ind w:left="0" w:firstLine="402"/>
      </w:pPr>
      <w:rPr>
        <w:rFonts w:hint="eastAsia"/>
      </w:rPr>
    </w:lvl>
    <w:lvl w:ilvl="7" w:tentative="0">
      <w:start w:val="1"/>
      <w:numFmt w:val="lowerLetter"/>
      <w:suff w:val="nothing"/>
      <w:lvlText w:val="%8）"/>
      <w:lvlJc w:val="left"/>
      <w:pPr>
        <w:ind w:left="0" w:firstLine="402"/>
      </w:pPr>
      <w:rPr>
        <w:rFonts w:hint="eastAsia"/>
      </w:rPr>
    </w:lvl>
    <w:lvl w:ilvl="8" w:tentative="0">
      <w:start w:val="1"/>
      <w:numFmt w:val="lowerRoman"/>
      <w:suff w:val="nothing"/>
      <w:lvlText w:val="%9 "/>
      <w:lvlJc w:val="left"/>
      <w:pPr>
        <w:ind w:left="0" w:firstLine="402"/>
      </w:pPr>
      <w:rPr>
        <w:rFonts w:hint="eastAsia"/>
      </w:rPr>
    </w:lvl>
  </w:abstractNum>
  <w:abstractNum w:abstractNumId="1">
    <w:nsid w:val="2D2B5258"/>
    <w:multiLevelType w:val="singleLevel"/>
    <w:tmpl w:val="2D2B5258"/>
    <w:lvl w:ilvl="0" w:tentative="0">
      <w:start w:val="1"/>
      <w:numFmt w:val="chineseCounting"/>
      <w:suff w:val="nothing"/>
      <w:lvlText w:val="%1、"/>
      <w:lvlJc w:val="left"/>
      <w:pPr>
        <w:ind w:left="210" w:firstLine="420"/>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C13EE"/>
    <w:rsid w:val="0000075E"/>
    <w:rsid w:val="00001827"/>
    <w:rsid w:val="00002AFB"/>
    <w:rsid w:val="00002E48"/>
    <w:rsid w:val="0000697C"/>
    <w:rsid w:val="0001015D"/>
    <w:rsid w:val="00011EC9"/>
    <w:rsid w:val="00023262"/>
    <w:rsid w:val="0003018A"/>
    <w:rsid w:val="00031647"/>
    <w:rsid w:val="000322A3"/>
    <w:rsid w:val="0003617F"/>
    <w:rsid w:val="0003626B"/>
    <w:rsid w:val="00040708"/>
    <w:rsid w:val="00043AE2"/>
    <w:rsid w:val="000506C7"/>
    <w:rsid w:val="00050E89"/>
    <w:rsid w:val="00056090"/>
    <w:rsid w:val="000608FE"/>
    <w:rsid w:val="00065500"/>
    <w:rsid w:val="00066873"/>
    <w:rsid w:val="0006704F"/>
    <w:rsid w:val="00067A01"/>
    <w:rsid w:val="00075AE0"/>
    <w:rsid w:val="00076781"/>
    <w:rsid w:val="000778A5"/>
    <w:rsid w:val="00077991"/>
    <w:rsid w:val="00082CFA"/>
    <w:rsid w:val="00082D53"/>
    <w:rsid w:val="000839C5"/>
    <w:rsid w:val="00083AE6"/>
    <w:rsid w:val="0008562C"/>
    <w:rsid w:val="000923E6"/>
    <w:rsid w:val="0009291C"/>
    <w:rsid w:val="000953B6"/>
    <w:rsid w:val="000A05CF"/>
    <w:rsid w:val="000A26F2"/>
    <w:rsid w:val="000A4B7D"/>
    <w:rsid w:val="000A4F1F"/>
    <w:rsid w:val="000B00E6"/>
    <w:rsid w:val="000C2A5F"/>
    <w:rsid w:val="000C3F6C"/>
    <w:rsid w:val="000C69D7"/>
    <w:rsid w:val="000C6ECC"/>
    <w:rsid w:val="000C74FF"/>
    <w:rsid w:val="000D0F5B"/>
    <w:rsid w:val="000D4A5E"/>
    <w:rsid w:val="000D5DC6"/>
    <w:rsid w:val="000D6B7A"/>
    <w:rsid w:val="000D73CC"/>
    <w:rsid w:val="000E0008"/>
    <w:rsid w:val="000E2143"/>
    <w:rsid w:val="000E2DC8"/>
    <w:rsid w:val="000E3EEB"/>
    <w:rsid w:val="000E7FBB"/>
    <w:rsid w:val="000F1FDF"/>
    <w:rsid w:val="000F7216"/>
    <w:rsid w:val="00101156"/>
    <w:rsid w:val="00102E69"/>
    <w:rsid w:val="0010563E"/>
    <w:rsid w:val="00105D51"/>
    <w:rsid w:val="001076C1"/>
    <w:rsid w:val="001078A0"/>
    <w:rsid w:val="00112BF3"/>
    <w:rsid w:val="00113D34"/>
    <w:rsid w:val="00122AD6"/>
    <w:rsid w:val="00124363"/>
    <w:rsid w:val="00130146"/>
    <w:rsid w:val="001332DC"/>
    <w:rsid w:val="001426D6"/>
    <w:rsid w:val="00150CEA"/>
    <w:rsid w:val="00150FA3"/>
    <w:rsid w:val="001535C2"/>
    <w:rsid w:val="00154926"/>
    <w:rsid w:val="001573B8"/>
    <w:rsid w:val="00157921"/>
    <w:rsid w:val="00160E51"/>
    <w:rsid w:val="0016516E"/>
    <w:rsid w:val="00165DBE"/>
    <w:rsid w:val="00166C73"/>
    <w:rsid w:val="0017211F"/>
    <w:rsid w:val="001736AE"/>
    <w:rsid w:val="0017402B"/>
    <w:rsid w:val="0017419D"/>
    <w:rsid w:val="00174C5A"/>
    <w:rsid w:val="001808E1"/>
    <w:rsid w:val="00185896"/>
    <w:rsid w:val="001939FF"/>
    <w:rsid w:val="00194A3D"/>
    <w:rsid w:val="001970F9"/>
    <w:rsid w:val="001A00A8"/>
    <w:rsid w:val="001A0215"/>
    <w:rsid w:val="001A0617"/>
    <w:rsid w:val="001A0DC1"/>
    <w:rsid w:val="001A45B8"/>
    <w:rsid w:val="001A4F02"/>
    <w:rsid w:val="001A5C9F"/>
    <w:rsid w:val="001A5F52"/>
    <w:rsid w:val="001B0DFB"/>
    <w:rsid w:val="001B149F"/>
    <w:rsid w:val="001B49DA"/>
    <w:rsid w:val="001B67E5"/>
    <w:rsid w:val="001C77EB"/>
    <w:rsid w:val="001C7FD0"/>
    <w:rsid w:val="001D6F70"/>
    <w:rsid w:val="001D7790"/>
    <w:rsid w:val="001E0460"/>
    <w:rsid w:val="001E3DC1"/>
    <w:rsid w:val="001F699C"/>
    <w:rsid w:val="00205DDF"/>
    <w:rsid w:val="00207D30"/>
    <w:rsid w:val="00210522"/>
    <w:rsid w:val="00210EDA"/>
    <w:rsid w:val="00212C56"/>
    <w:rsid w:val="00213392"/>
    <w:rsid w:val="00215603"/>
    <w:rsid w:val="00215FF6"/>
    <w:rsid w:val="00216A68"/>
    <w:rsid w:val="002223F8"/>
    <w:rsid w:val="00222503"/>
    <w:rsid w:val="00223CED"/>
    <w:rsid w:val="00225E1B"/>
    <w:rsid w:val="00226788"/>
    <w:rsid w:val="00227DE1"/>
    <w:rsid w:val="00233D71"/>
    <w:rsid w:val="00235CCE"/>
    <w:rsid w:val="00237A6A"/>
    <w:rsid w:val="00240620"/>
    <w:rsid w:val="002407D7"/>
    <w:rsid w:val="002422F8"/>
    <w:rsid w:val="002444D1"/>
    <w:rsid w:val="00245452"/>
    <w:rsid w:val="00246573"/>
    <w:rsid w:val="0025048D"/>
    <w:rsid w:val="0025557B"/>
    <w:rsid w:val="0026292D"/>
    <w:rsid w:val="00264F16"/>
    <w:rsid w:val="00266E10"/>
    <w:rsid w:val="00270850"/>
    <w:rsid w:val="002718E6"/>
    <w:rsid w:val="00272D90"/>
    <w:rsid w:val="002730A1"/>
    <w:rsid w:val="0029081B"/>
    <w:rsid w:val="00296E64"/>
    <w:rsid w:val="002978A8"/>
    <w:rsid w:val="002A3F0A"/>
    <w:rsid w:val="002A6A80"/>
    <w:rsid w:val="002B1B50"/>
    <w:rsid w:val="002B2F39"/>
    <w:rsid w:val="002B3023"/>
    <w:rsid w:val="002B398E"/>
    <w:rsid w:val="002B5D41"/>
    <w:rsid w:val="002B6B95"/>
    <w:rsid w:val="002B7A4E"/>
    <w:rsid w:val="002C141A"/>
    <w:rsid w:val="002C61BC"/>
    <w:rsid w:val="002D0F31"/>
    <w:rsid w:val="002D4896"/>
    <w:rsid w:val="002E011D"/>
    <w:rsid w:val="002E0842"/>
    <w:rsid w:val="002E1534"/>
    <w:rsid w:val="002E5093"/>
    <w:rsid w:val="002E55C2"/>
    <w:rsid w:val="002E56EC"/>
    <w:rsid w:val="002F229E"/>
    <w:rsid w:val="002F33C4"/>
    <w:rsid w:val="002F38C2"/>
    <w:rsid w:val="00300146"/>
    <w:rsid w:val="00306DC4"/>
    <w:rsid w:val="00313D1D"/>
    <w:rsid w:val="00314E56"/>
    <w:rsid w:val="0031683A"/>
    <w:rsid w:val="00316C8D"/>
    <w:rsid w:val="00323A4D"/>
    <w:rsid w:val="0032436A"/>
    <w:rsid w:val="003348A2"/>
    <w:rsid w:val="00335607"/>
    <w:rsid w:val="00340DAB"/>
    <w:rsid w:val="0034127A"/>
    <w:rsid w:val="00341AD9"/>
    <w:rsid w:val="003440EF"/>
    <w:rsid w:val="00344414"/>
    <w:rsid w:val="00344C88"/>
    <w:rsid w:val="00345D3D"/>
    <w:rsid w:val="00347C94"/>
    <w:rsid w:val="003509E9"/>
    <w:rsid w:val="00351540"/>
    <w:rsid w:val="00352C3A"/>
    <w:rsid w:val="00353724"/>
    <w:rsid w:val="00353F46"/>
    <w:rsid w:val="00357CC5"/>
    <w:rsid w:val="00362932"/>
    <w:rsid w:val="00363015"/>
    <w:rsid w:val="00363693"/>
    <w:rsid w:val="00370575"/>
    <w:rsid w:val="00371BED"/>
    <w:rsid w:val="0037253D"/>
    <w:rsid w:val="003730D4"/>
    <w:rsid w:val="00375ED8"/>
    <w:rsid w:val="00380EE6"/>
    <w:rsid w:val="00384143"/>
    <w:rsid w:val="00386B96"/>
    <w:rsid w:val="0039279A"/>
    <w:rsid w:val="003A4D5D"/>
    <w:rsid w:val="003A51B2"/>
    <w:rsid w:val="003A7199"/>
    <w:rsid w:val="003A75CE"/>
    <w:rsid w:val="003B1920"/>
    <w:rsid w:val="003B2E65"/>
    <w:rsid w:val="003B6492"/>
    <w:rsid w:val="003C566A"/>
    <w:rsid w:val="003C637A"/>
    <w:rsid w:val="003C6B15"/>
    <w:rsid w:val="003C7268"/>
    <w:rsid w:val="003D180D"/>
    <w:rsid w:val="003D2ACA"/>
    <w:rsid w:val="003D378D"/>
    <w:rsid w:val="003D4A7B"/>
    <w:rsid w:val="003D55F5"/>
    <w:rsid w:val="003D57D4"/>
    <w:rsid w:val="003D7BCD"/>
    <w:rsid w:val="003E2DBC"/>
    <w:rsid w:val="003E2EE1"/>
    <w:rsid w:val="003E631D"/>
    <w:rsid w:val="003F07C6"/>
    <w:rsid w:val="003F19F8"/>
    <w:rsid w:val="003F4A02"/>
    <w:rsid w:val="003F5F1C"/>
    <w:rsid w:val="00400012"/>
    <w:rsid w:val="00402201"/>
    <w:rsid w:val="004114B3"/>
    <w:rsid w:val="00413DF6"/>
    <w:rsid w:val="00423EF1"/>
    <w:rsid w:val="00423F7D"/>
    <w:rsid w:val="004257D8"/>
    <w:rsid w:val="00427EB1"/>
    <w:rsid w:val="004304C0"/>
    <w:rsid w:val="00432A15"/>
    <w:rsid w:val="00432A3B"/>
    <w:rsid w:val="00433269"/>
    <w:rsid w:val="00436602"/>
    <w:rsid w:val="00437C0A"/>
    <w:rsid w:val="00437C50"/>
    <w:rsid w:val="00440324"/>
    <w:rsid w:val="004408FF"/>
    <w:rsid w:val="004409D7"/>
    <w:rsid w:val="004415DD"/>
    <w:rsid w:val="00444A49"/>
    <w:rsid w:val="00444B66"/>
    <w:rsid w:val="004454C3"/>
    <w:rsid w:val="00452983"/>
    <w:rsid w:val="00454031"/>
    <w:rsid w:val="004552D5"/>
    <w:rsid w:val="00463D6A"/>
    <w:rsid w:val="00463EF8"/>
    <w:rsid w:val="0046587F"/>
    <w:rsid w:val="004661AF"/>
    <w:rsid w:val="00471207"/>
    <w:rsid w:val="0047299E"/>
    <w:rsid w:val="00474C7A"/>
    <w:rsid w:val="00475FF4"/>
    <w:rsid w:val="00482362"/>
    <w:rsid w:val="004858E0"/>
    <w:rsid w:val="0048738F"/>
    <w:rsid w:val="0049039F"/>
    <w:rsid w:val="00491162"/>
    <w:rsid w:val="00491CD5"/>
    <w:rsid w:val="00493230"/>
    <w:rsid w:val="0049377F"/>
    <w:rsid w:val="0049560E"/>
    <w:rsid w:val="004958A5"/>
    <w:rsid w:val="004A174D"/>
    <w:rsid w:val="004A4781"/>
    <w:rsid w:val="004A4AAF"/>
    <w:rsid w:val="004A54E1"/>
    <w:rsid w:val="004A6072"/>
    <w:rsid w:val="004A68A2"/>
    <w:rsid w:val="004B0278"/>
    <w:rsid w:val="004B6B55"/>
    <w:rsid w:val="004C161D"/>
    <w:rsid w:val="004C4682"/>
    <w:rsid w:val="004D0AFB"/>
    <w:rsid w:val="004D45DA"/>
    <w:rsid w:val="004D4FBF"/>
    <w:rsid w:val="004D5C16"/>
    <w:rsid w:val="004E0183"/>
    <w:rsid w:val="004E16C3"/>
    <w:rsid w:val="004E1E0A"/>
    <w:rsid w:val="004E203B"/>
    <w:rsid w:val="004E22A7"/>
    <w:rsid w:val="004E41AB"/>
    <w:rsid w:val="004E52A9"/>
    <w:rsid w:val="004F515E"/>
    <w:rsid w:val="004F5DA4"/>
    <w:rsid w:val="004F6A79"/>
    <w:rsid w:val="004F6E3A"/>
    <w:rsid w:val="00502FC6"/>
    <w:rsid w:val="005038C9"/>
    <w:rsid w:val="00503917"/>
    <w:rsid w:val="0050421F"/>
    <w:rsid w:val="00505266"/>
    <w:rsid w:val="0050566C"/>
    <w:rsid w:val="00510D74"/>
    <w:rsid w:val="0051324B"/>
    <w:rsid w:val="00513600"/>
    <w:rsid w:val="00513EC7"/>
    <w:rsid w:val="00517389"/>
    <w:rsid w:val="005200BA"/>
    <w:rsid w:val="00522DAD"/>
    <w:rsid w:val="00523B33"/>
    <w:rsid w:val="00524768"/>
    <w:rsid w:val="00527697"/>
    <w:rsid w:val="00531DEC"/>
    <w:rsid w:val="005324EE"/>
    <w:rsid w:val="00537423"/>
    <w:rsid w:val="00541E08"/>
    <w:rsid w:val="00546559"/>
    <w:rsid w:val="00546BE0"/>
    <w:rsid w:val="00546DD4"/>
    <w:rsid w:val="00554142"/>
    <w:rsid w:val="0055418A"/>
    <w:rsid w:val="00555D44"/>
    <w:rsid w:val="005568A1"/>
    <w:rsid w:val="0056085C"/>
    <w:rsid w:val="00565396"/>
    <w:rsid w:val="00565D00"/>
    <w:rsid w:val="00566AF4"/>
    <w:rsid w:val="00567130"/>
    <w:rsid w:val="005734B6"/>
    <w:rsid w:val="005751CA"/>
    <w:rsid w:val="00584627"/>
    <w:rsid w:val="005852C9"/>
    <w:rsid w:val="00585311"/>
    <w:rsid w:val="00587B46"/>
    <w:rsid w:val="00592402"/>
    <w:rsid w:val="00593989"/>
    <w:rsid w:val="00593BAB"/>
    <w:rsid w:val="005974FF"/>
    <w:rsid w:val="005A1DA9"/>
    <w:rsid w:val="005A3911"/>
    <w:rsid w:val="005A655D"/>
    <w:rsid w:val="005A6906"/>
    <w:rsid w:val="005A7531"/>
    <w:rsid w:val="005B0D91"/>
    <w:rsid w:val="005C0CF2"/>
    <w:rsid w:val="005C20C3"/>
    <w:rsid w:val="005D0B74"/>
    <w:rsid w:val="005D0C7F"/>
    <w:rsid w:val="005D1B37"/>
    <w:rsid w:val="005D363E"/>
    <w:rsid w:val="005D3A82"/>
    <w:rsid w:val="005D3FCC"/>
    <w:rsid w:val="005E0188"/>
    <w:rsid w:val="005E35DC"/>
    <w:rsid w:val="005F1CB1"/>
    <w:rsid w:val="005F28A4"/>
    <w:rsid w:val="005F2EC7"/>
    <w:rsid w:val="005F4E3A"/>
    <w:rsid w:val="005F5E86"/>
    <w:rsid w:val="00600285"/>
    <w:rsid w:val="00600A0F"/>
    <w:rsid w:val="00603355"/>
    <w:rsid w:val="00605275"/>
    <w:rsid w:val="00611D81"/>
    <w:rsid w:val="00611F97"/>
    <w:rsid w:val="00615F6E"/>
    <w:rsid w:val="00616338"/>
    <w:rsid w:val="00616EA6"/>
    <w:rsid w:val="00625970"/>
    <w:rsid w:val="00626CB0"/>
    <w:rsid w:val="00631B33"/>
    <w:rsid w:val="00631D50"/>
    <w:rsid w:val="006328E4"/>
    <w:rsid w:val="00633E67"/>
    <w:rsid w:val="00641228"/>
    <w:rsid w:val="00643117"/>
    <w:rsid w:val="006463C9"/>
    <w:rsid w:val="00652EEC"/>
    <w:rsid w:val="006540CC"/>
    <w:rsid w:val="006613B0"/>
    <w:rsid w:val="00661BF4"/>
    <w:rsid w:val="00661D29"/>
    <w:rsid w:val="00663E68"/>
    <w:rsid w:val="00665496"/>
    <w:rsid w:val="006711AC"/>
    <w:rsid w:val="00671261"/>
    <w:rsid w:val="00687C9F"/>
    <w:rsid w:val="0069028B"/>
    <w:rsid w:val="00690FD7"/>
    <w:rsid w:val="00692072"/>
    <w:rsid w:val="00692555"/>
    <w:rsid w:val="0069409E"/>
    <w:rsid w:val="006A1D73"/>
    <w:rsid w:val="006A6404"/>
    <w:rsid w:val="006A79EA"/>
    <w:rsid w:val="006B6ADB"/>
    <w:rsid w:val="006B6D05"/>
    <w:rsid w:val="006C42F8"/>
    <w:rsid w:val="006C44CE"/>
    <w:rsid w:val="006C6921"/>
    <w:rsid w:val="006D2AE4"/>
    <w:rsid w:val="006D48CA"/>
    <w:rsid w:val="006D7503"/>
    <w:rsid w:val="006E1920"/>
    <w:rsid w:val="006E36E1"/>
    <w:rsid w:val="006E5DE4"/>
    <w:rsid w:val="006F0A63"/>
    <w:rsid w:val="006F28C0"/>
    <w:rsid w:val="006F399E"/>
    <w:rsid w:val="006F5BDF"/>
    <w:rsid w:val="007028EB"/>
    <w:rsid w:val="0070321D"/>
    <w:rsid w:val="00706044"/>
    <w:rsid w:val="00706507"/>
    <w:rsid w:val="007065A8"/>
    <w:rsid w:val="007075A3"/>
    <w:rsid w:val="00711CD5"/>
    <w:rsid w:val="00712107"/>
    <w:rsid w:val="007144C1"/>
    <w:rsid w:val="007147A7"/>
    <w:rsid w:val="00714D4C"/>
    <w:rsid w:val="007171E0"/>
    <w:rsid w:val="00721C65"/>
    <w:rsid w:val="007260EB"/>
    <w:rsid w:val="0072798A"/>
    <w:rsid w:val="0073504B"/>
    <w:rsid w:val="00740650"/>
    <w:rsid w:val="007408EB"/>
    <w:rsid w:val="00740C54"/>
    <w:rsid w:val="0074187C"/>
    <w:rsid w:val="00743782"/>
    <w:rsid w:val="00743799"/>
    <w:rsid w:val="0074736B"/>
    <w:rsid w:val="0075170E"/>
    <w:rsid w:val="00760FE9"/>
    <w:rsid w:val="00763111"/>
    <w:rsid w:val="007638F7"/>
    <w:rsid w:val="00767941"/>
    <w:rsid w:val="00770A10"/>
    <w:rsid w:val="007713A8"/>
    <w:rsid w:val="007716AF"/>
    <w:rsid w:val="007723C9"/>
    <w:rsid w:val="0077508D"/>
    <w:rsid w:val="007828EE"/>
    <w:rsid w:val="007835EE"/>
    <w:rsid w:val="00784126"/>
    <w:rsid w:val="00790A15"/>
    <w:rsid w:val="00790E9A"/>
    <w:rsid w:val="007929E8"/>
    <w:rsid w:val="00796068"/>
    <w:rsid w:val="007A4634"/>
    <w:rsid w:val="007B72DF"/>
    <w:rsid w:val="007C2EFD"/>
    <w:rsid w:val="007D11A3"/>
    <w:rsid w:val="007D42F1"/>
    <w:rsid w:val="007D5F6D"/>
    <w:rsid w:val="007D6C21"/>
    <w:rsid w:val="007E0F8A"/>
    <w:rsid w:val="007E23FA"/>
    <w:rsid w:val="007E2A01"/>
    <w:rsid w:val="007E4BAE"/>
    <w:rsid w:val="007E50F7"/>
    <w:rsid w:val="007E517B"/>
    <w:rsid w:val="007E65DF"/>
    <w:rsid w:val="007E6615"/>
    <w:rsid w:val="007F2FC2"/>
    <w:rsid w:val="007F4207"/>
    <w:rsid w:val="007F56B9"/>
    <w:rsid w:val="0080462A"/>
    <w:rsid w:val="00805B80"/>
    <w:rsid w:val="00807723"/>
    <w:rsid w:val="008105DF"/>
    <w:rsid w:val="008120E3"/>
    <w:rsid w:val="008136D5"/>
    <w:rsid w:val="008211D7"/>
    <w:rsid w:val="00822CCF"/>
    <w:rsid w:val="00822FA8"/>
    <w:rsid w:val="00823066"/>
    <w:rsid w:val="00825C71"/>
    <w:rsid w:val="00826322"/>
    <w:rsid w:val="008278E2"/>
    <w:rsid w:val="00827B0F"/>
    <w:rsid w:val="00832506"/>
    <w:rsid w:val="00832ED5"/>
    <w:rsid w:val="008336A0"/>
    <w:rsid w:val="0084087E"/>
    <w:rsid w:val="008410BF"/>
    <w:rsid w:val="0084305A"/>
    <w:rsid w:val="008436FC"/>
    <w:rsid w:val="0084463E"/>
    <w:rsid w:val="00845CA2"/>
    <w:rsid w:val="008472C0"/>
    <w:rsid w:val="00851CD5"/>
    <w:rsid w:val="00853CBC"/>
    <w:rsid w:val="00861658"/>
    <w:rsid w:val="0086228B"/>
    <w:rsid w:val="00864397"/>
    <w:rsid w:val="00870E94"/>
    <w:rsid w:val="008727A0"/>
    <w:rsid w:val="00873A1B"/>
    <w:rsid w:val="00877688"/>
    <w:rsid w:val="00882ECB"/>
    <w:rsid w:val="008846E6"/>
    <w:rsid w:val="008849FC"/>
    <w:rsid w:val="0088640E"/>
    <w:rsid w:val="008873EA"/>
    <w:rsid w:val="008914E8"/>
    <w:rsid w:val="00892F69"/>
    <w:rsid w:val="00894718"/>
    <w:rsid w:val="008A0A07"/>
    <w:rsid w:val="008A3AC8"/>
    <w:rsid w:val="008A651F"/>
    <w:rsid w:val="008B0AAF"/>
    <w:rsid w:val="008B0E1A"/>
    <w:rsid w:val="008B139F"/>
    <w:rsid w:val="008B23E4"/>
    <w:rsid w:val="008B5D1B"/>
    <w:rsid w:val="008C15B5"/>
    <w:rsid w:val="008C46A8"/>
    <w:rsid w:val="008D20DB"/>
    <w:rsid w:val="008D3783"/>
    <w:rsid w:val="008D55D4"/>
    <w:rsid w:val="008D5FDA"/>
    <w:rsid w:val="008E1EEE"/>
    <w:rsid w:val="008E3CCA"/>
    <w:rsid w:val="008E478E"/>
    <w:rsid w:val="008F1240"/>
    <w:rsid w:val="008F238A"/>
    <w:rsid w:val="008F4515"/>
    <w:rsid w:val="008F6627"/>
    <w:rsid w:val="008F7DDE"/>
    <w:rsid w:val="0090482A"/>
    <w:rsid w:val="00905C12"/>
    <w:rsid w:val="00907539"/>
    <w:rsid w:val="009109F5"/>
    <w:rsid w:val="00911C4E"/>
    <w:rsid w:val="00912C13"/>
    <w:rsid w:val="00913EBE"/>
    <w:rsid w:val="00916039"/>
    <w:rsid w:val="00921845"/>
    <w:rsid w:val="00926CC3"/>
    <w:rsid w:val="00936D46"/>
    <w:rsid w:val="00937C98"/>
    <w:rsid w:val="00942F74"/>
    <w:rsid w:val="00943B5A"/>
    <w:rsid w:val="009443A3"/>
    <w:rsid w:val="009459F3"/>
    <w:rsid w:val="00946B87"/>
    <w:rsid w:val="00951B2E"/>
    <w:rsid w:val="00953AFA"/>
    <w:rsid w:val="00957784"/>
    <w:rsid w:val="00960EE4"/>
    <w:rsid w:val="0096499C"/>
    <w:rsid w:val="00970402"/>
    <w:rsid w:val="00973079"/>
    <w:rsid w:val="00975711"/>
    <w:rsid w:val="00977267"/>
    <w:rsid w:val="009816BC"/>
    <w:rsid w:val="00981A2A"/>
    <w:rsid w:val="0098233F"/>
    <w:rsid w:val="00983BD1"/>
    <w:rsid w:val="0099274C"/>
    <w:rsid w:val="00992B32"/>
    <w:rsid w:val="009933D1"/>
    <w:rsid w:val="00997749"/>
    <w:rsid w:val="009A121A"/>
    <w:rsid w:val="009A1C79"/>
    <w:rsid w:val="009A2C9A"/>
    <w:rsid w:val="009A34C7"/>
    <w:rsid w:val="009B1DEC"/>
    <w:rsid w:val="009B2F1C"/>
    <w:rsid w:val="009B68E9"/>
    <w:rsid w:val="009B7F5C"/>
    <w:rsid w:val="009B7F89"/>
    <w:rsid w:val="009C3D7C"/>
    <w:rsid w:val="009C4656"/>
    <w:rsid w:val="009C66CC"/>
    <w:rsid w:val="009C7BF0"/>
    <w:rsid w:val="009D0A6B"/>
    <w:rsid w:val="009D2702"/>
    <w:rsid w:val="009D5940"/>
    <w:rsid w:val="009D7AB2"/>
    <w:rsid w:val="009E11B1"/>
    <w:rsid w:val="009E39A3"/>
    <w:rsid w:val="009F02D7"/>
    <w:rsid w:val="009F0E8C"/>
    <w:rsid w:val="009F36D1"/>
    <w:rsid w:val="009F5C1C"/>
    <w:rsid w:val="009F681D"/>
    <w:rsid w:val="00A11B26"/>
    <w:rsid w:val="00A1236C"/>
    <w:rsid w:val="00A252FB"/>
    <w:rsid w:val="00A26130"/>
    <w:rsid w:val="00A277E2"/>
    <w:rsid w:val="00A32A01"/>
    <w:rsid w:val="00A34538"/>
    <w:rsid w:val="00A356B1"/>
    <w:rsid w:val="00A4241E"/>
    <w:rsid w:val="00A42EB1"/>
    <w:rsid w:val="00A46EF9"/>
    <w:rsid w:val="00A514A3"/>
    <w:rsid w:val="00A51793"/>
    <w:rsid w:val="00A526EA"/>
    <w:rsid w:val="00A52B8F"/>
    <w:rsid w:val="00A535D6"/>
    <w:rsid w:val="00A54E1C"/>
    <w:rsid w:val="00A57CBA"/>
    <w:rsid w:val="00A62ABD"/>
    <w:rsid w:val="00A642B4"/>
    <w:rsid w:val="00A657CE"/>
    <w:rsid w:val="00A6660C"/>
    <w:rsid w:val="00A67EE8"/>
    <w:rsid w:val="00A73AA5"/>
    <w:rsid w:val="00A73D3D"/>
    <w:rsid w:val="00A77F7E"/>
    <w:rsid w:val="00A80BAB"/>
    <w:rsid w:val="00A81979"/>
    <w:rsid w:val="00A852B3"/>
    <w:rsid w:val="00A860E3"/>
    <w:rsid w:val="00A864D6"/>
    <w:rsid w:val="00A87002"/>
    <w:rsid w:val="00AA007F"/>
    <w:rsid w:val="00AA097A"/>
    <w:rsid w:val="00AA1EC0"/>
    <w:rsid w:val="00AA327F"/>
    <w:rsid w:val="00AA41CB"/>
    <w:rsid w:val="00AA4C46"/>
    <w:rsid w:val="00AA636D"/>
    <w:rsid w:val="00AB04F9"/>
    <w:rsid w:val="00AB0769"/>
    <w:rsid w:val="00AB3B41"/>
    <w:rsid w:val="00AB58E3"/>
    <w:rsid w:val="00AB629E"/>
    <w:rsid w:val="00AB70F4"/>
    <w:rsid w:val="00AB7F61"/>
    <w:rsid w:val="00AC0F51"/>
    <w:rsid w:val="00AC5218"/>
    <w:rsid w:val="00AC64C6"/>
    <w:rsid w:val="00AD18D8"/>
    <w:rsid w:val="00AD21EE"/>
    <w:rsid w:val="00AD22EF"/>
    <w:rsid w:val="00AD7979"/>
    <w:rsid w:val="00AD7B40"/>
    <w:rsid w:val="00AE0C1D"/>
    <w:rsid w:val="00AE44F7"/>
    <w:rsid w:val="00AE63EA"/>
    <w:rsid w:val="00AE7C53"/>
    <w:rsid w:val="00AF3655"/>
    <w:rsid w:val="00AF6013"/>
    <w:rsid w:val="00AF6F7D"/>
    <w:rsid w:val="00AF7502"/>
    <w:rsid w:val="00B02778"/>
    <w:rsid w:val="00B034E7"/>
    <w:rsid w:val="00B04197"/>
    <w:rsid w:val="00B11103"/>
    <w:rsid w:val="00B146D7"/>
    <w:rsid w:val="00B1718C"/>
    <w:rsid w:val="00B1731F"/>
    <w:rsid w:val="00B22189"/>
    <w:rsid w:val="00B22318"/>
    <w:rsid w:val="00B248E7"/>
    <w:rsid w:val="00B25598"/>
    <w:rsid w:val="00B405B5"/>
    <w:rsid w:val="00B4354D"/>
    <w:rsid w:val="00B435BA"/>
    <w:rsid w:val="00B448C4"/>
    <w:rsid w:val="00B45709"/>
    <w:rsid w:val="00B45AD8"/>
    <w:rsid w:val="00B50664"/>
    <w:rsid w:val="00B57455"/>
    <w:rsid w:val="00B616E0"/>
    <w:rsid w:val="00B61711"/>
    <w:rsid w:val="00B61AEB"/>
    <w:rsid w:val="00B642C4"/>
    <w:rsid w:val="00B704C1"/>
    <w:rsid w:val="00B75658"/>
    <w:rsid w:val="00B80CB7"/>
    <w:rsid w:val="00B81251"/>
    <w:rsid w:val="00B82896"/>
    <w:rsid w:val="00B857D9"/>
    <w:rsid w:val="00B8790F"/>
    <w:rsid w:val="00B90EC0"/>
    <w:rsid w:val="00B94035"/>
    <w:rsid w:val="00B953D4"/>
    <w:rsid w:val="00B964BD"/>
    <w:rsid w:val="00B96FBC"/>
    <w:rsid w:val="00BA03FC"/>
    <w:rsid w:val="00BA3C73"/>
    <w:rsid w:val="00BA4317"/>
    <w:rsid w:val="00BA59F5"/>
    <w:rsid w:val="00BA6313"/>
    <w:rsid w:val="00BA6DF3"/>
    <w:rsid w:val="00BA6EBD"/>
    <w:rsid w:val="00BA70E5"/>
    <w:rsid w:val="00BB159D"/>
    <w:rsid w:val="00BB5723"/>
    <w:rsid w:val="00BB7E37"/>
    <w:rsid w:val="00BC0F70"/>
    <w:rsid w:val="00BC13EE"/>
    <w:rsid w:val="00BC42AD"/>
    <w:rsid w:val="00BC7468"/>
    <w:rsid w:val="00BD18D6"/>
    <w:rsid w:val="00BD3311"/>
    <w:rsid w:val="00BD5998"/>
    <w:rsid w:val="00BD77BE"/>
    <w:rsid w:val="00BE2957"/>
    <w:rsid w:val="00BE3D6F"/>
    <w:rsid w:val="00BE525F"/>
    <w:rsid w:val="00BF129D"/>
    <w:rsid w:val="00BF1EDD"/>
    <w:rsid w:val="00BF6EDB"/>
    <w:rsid w:val="00C00703"/>
    <w:rsid w:val="00C05B66"/>
    <w:rsid w:val="00C10F9F"/>
    <w:rsid w:val="00C166B8"/>
    <w:rsid w:val="00C1790C"/>
    <w:rsid w:val="00C2010E"/>
    <w:rsid w:val="00C23866"/>
    <w:rsid w:val="00C278A7"/>
    <w:rsid w:val="00C27DDE"/>
    <w:rsid w:val="00C330CE"/>
    <w:rsid w:val="00C34833"/>
    <w:rsid w:val="00C40599"/>
    <w:rsid w:val="00C40DF6"/>
    <w:rsid w:val="00C4118F"/>
    <w:rsid w:val="00C41D37"/>
    <w:rsid w:val="00C44FA7"/>
    <w:rsid w:val="00C47FA9"/>
    <w:rsid w:val="00C500BE"/>
    <w:rsid w:val="00C50B5E"/>
    <w:rsid w:val="00C60DAE"/>
    <w:rsid w:val="00C6158E"/>
    <w:rsid w:val="00C66C19"/>
    <w:rsid w:val="00C711F4"/>
    <w:rsid w:val="00C71F48"/>
    <w:rsid w:val="00C72600"/>
    <w:rsid w:val="00C73907"/>
    <w:rsid w:val="00C73C31"/>
    <w:rsid w:val="00C73D61"/>
    <w:rsid w:val="00C8133C"/>
    <w:rsid w:val="00C905C4"/>
    <w:rsid w:val="00C927E6"/>
    <w:rsid w:val="00CA0154"/>
    <w:rsid w:val="00CA0DF5"/>
    <w:rsid w:val="00CA3456"/>
    <w:rsid w:val="00CA4046"/>
    <w:rsid w:val="00CA4A67"/>
    <w:rsid w:val="00CA7E5C"/>
    <w:rsid w:val="00CB181D"/>
    <w:rsid w:val="00CB1E8F"/>
    <w:rsid w:val="00CB2C8D"/>
    <w:rsid w:val="00CB31C3"/>
    <w:rsid w:val="00CB516D"/>
    <w:rsid w:val="00CB69C1"/>
    <w:rsid w:val="00CC55A4"/>
    <w:rsid w:val="00CC695A"/>
    <w:rsid w:val="00CD140C"/>
    <w:rsid w:val="00CD1D34"/>
    <w:rsid w:val="00CD2335"/>
    <w:rsid w:val="00CD26CD"/>
    <w:rsid w:val="00CD3FAE"/>
    <w:rsid w:val="00CD4FDD"/>
    <w:rsid w:val="00CD750F"/>
    <w:rsid w:val="00CE08D5"/>
    <w:rsid w:val="00CE0F7B"/>
    <w:rsid w:val="00CE10EB"/>
    <w:rsid w:val="00CE1F43"/>
    <w:rsid w:val="00CE33C2"/>
    <w:rsid w:val="00CE36C0"/>
    <w:rsid w:val="00CE7D23"/>
    <w:rsid w:val="00CF2A5E"/>
    <w:rsid w:val="00CF3BDA"/>
    <w:rsid w:val="00CF5419"/>
    <w:rsid w:val="00CF6140"/>
    <w:rsid w:val="00CF6631"/>
    <w:rsid w:val="00CF6971"/>
    <w:rsid w:val="00D023A6"/>
    <w:rsid w:val="00D02FB0"/>
    <w:rsid w:val="00D04919"/>
    <w:rsid w:val="00D04E16"/>
    <w:rsid w:val="00D153E4"/>
    <w:rsid w:val="00D1547F"/>
    <w:rsid w:val="00D154F7"/>
    <w:rsid w:val="00D23313"/>
    <w:rsid w:val="00D24459"/>
    <w:rsid w:val="00D31029"/>
    <w:rsid w:val="00D322F6"/>
    <w:rsid w:val="00D3408A"/>
    <w:rsid w:val="00D36C51"/>
    <w:rsid w:val="00D37E7D"/>
    <w:rsid w:val="00D40A4F"/>
    <w:rsid w:val="00D40E2E"/>
    <w:rsid w:val="00D4534F"/>
    <w:rsid w:val="00D455AA"/>
    <w:rsid w:val="00D4643F"/>
    <w:rsid w:val="00D50221"/>
    <w:rsid w:val="00D6409A"/>
    <w:rsid w:val="00D646C0"/>
    <w:rsid w:val="00D649EE"/>
    <w:rsid w:val="00D70BFF"/>
    <w:rsid w:val="00D721DE"/>
    <w:rsid w:val="00D736F7"/>
    <w:rsid w:val="00D744B1"/>
    <w:rsid w:val="00D81376"/>
    <w:rsid w:val="00D84DCB"/>
    <w:rsid w:val="00D8713C"/>
    <w:rsid w:val="00D90464"/>
    <w:rsid w:val="00D910BF"/>
    <w:rsid w:val="00D95436"/>
    <w:rsid w:val="00D95A85"/>
    <w:rsid w:val="00D95D11"/>
    <w:rsid w:val="00DA167D"/>
    <w:rsid w:val="00DA4FDF"/>
    <w:rsid w:val="00DA5951"/>
    <w:rsid w:val="00DA715F"/>
    <w:rsid w:val="00DA73B8"/>
    <w:rsid w:val="00DA7992"/>
    <w:rsid w:val="00DB31B3"/>
    <w:rsid w:val="00DB493E"/>
    <w:rsid w:val="00DC0DD8"/>
    <w:rsid w:val="00DC2F12"/>
    <w:rsid w:val="00DC5E72"/>
    <w:rsid w:val="00DC60E6"/>
    <w:rsid w:val="00DD1431"/>
    <w:rsid w:val="00DD2E85"/>
    <w:rsid w:val="00DD3AB1"/>
    <w:rsid w:val="00DE0DB4"/>
    <w:rsid w:val="00DE0FC3"/>
    <w:rsid w:val="00DE1F0D"/>
    <w:rsid w:val="00DE4050"/>
    <w:rsid w:val="00DE48E8"/>
    <w:rsid w:val="00DE68D2"/>
    <w:rsid w:val="00DF164C"/>
    <w:rsid w:val="00DF2FE2"/>
    <w:rsid w:val="00DF4C60"/>
    <w:rsid w:val="00DF6E63"/>
    <w:rsid w:val="00DF79A5"/>
    <w:rsid w:val="00DF7DC1"/>
    <w:rsid w:val="00E0205B"/>
    <w:rsid w:val="00E047E6"/>
    <w:rsid w:val="00E06889"/>
    <w:rsid w:val="00E1190B"/>
    <w:rsid w:val="00E12FA7"/>
    <w:rsid w:val="00E13796"/>
    <w:rsid w:val="00E13BC1"/>
    <w:rsid w:val="00E14B27"/>
    <w:rsid w:val="00E20BF1"/>
    <w:rsid w:val="00E212F1"/>
    <w:rsid w:val="00E30CC2"/>
    <w:rsid w:val="00E4240C"/>
    <w:rsid w:val="00E43D53"/>
    <w:rsid w:val="00E4703F"/>
    <w:rsid w:val="00E536BD"/>
    <w:rsid w:val="00E5518D"/>
    <w:rsid w:val="00E55DED"/>
    <w:rsid w:val="00E56ED8"/>
    <w:rsid w:val="00E57831"/>
    <w:rsid w:val="00E635D6"/>
    <w:rsid w:val="00E64819"/>
    <w:rsid w:val="00E656C7"/>
    <w:rsid w:val="00E7098B"/>
    <w:rsid w:val="00E7425E"/>
    <w:rsid w:val="00E7495F"/>
    <w:rsid w:val="00E800CC"/>
    <w:rsid w:val="00E80418"/>
    <w:rsid w:val="00E824AD"/>
    <w:rsid w:val="00E8314C"/>
    <w:rsid w:val="00E86A13"/>
    <w:rsid w:val="00E90BB9"/>
    <w:rsid w:val="00E91720"/>
    <w:rsid w:val="00E9200D"/>
    <w:rsid w:val="00E94AF7"/>
    <w:rsid w:val="00E94EAD"/>
    <w:rsid w:val="00E974CD"/>
    <w:rsid w:val="00EA136C"/>
    <w:rsid w:val="00EA14B6"/>
    <w:rsid w:val="00EA2ECA"/>
    <w:rsid w:val="00EB44A7"/>
    <w:rsid w:val="00EB62BA"/>
    <w:rsid w:val="00EC117A"/>
    <w:rsid w:val="00EC1898"/>
    <w:rsid w:val="00EC2A13"/>
    <w:rsid w:val="00EC35DD"/>
    <w:rsid w:val="00EC63B4"/>
    <w:rsid w:val="00EC671A"/>
    <w:rsid w:val="00ED2B90"/>
    <w:rsid w:val="00ED4580"/>
    <w:rsid w:val="00ED595F"/>
    <w:rsid w:val="00ED6B7D"/>
    <w:rsid w:val="00ED7FEB"/>
    <w:rsid w:val="00EE0948"/>
    <w:rsid w:val="00EE2455"/>
    <w:rsid w:val="00EE5861"/>
    <w:rsid w:val="00EE70C3"/>
    <w:rsid w:val="00EF1510"/>
    <w:rsid w:val="00EF1FDD"/>
    <w:rsid w:val="00EF5250"/>
    <w:rsid w:val="00EF6070"/>
    <w:rsid w:val="00F00606"/>
    <w:rsid w:val="00F0296C"/>
    <w:rsid w:val="00F05DC5"/>
    <w:rsid w:val="00F07D63"/>
    <w:rsid w:val="00F12703"/>
    <w:rsid w:val="00F14804"/>
    <w:rsid w:val="00F20B34"/>
    <w:rsid w:val="00F21ECB"/>
    <w:rsid w:val="00F2256B"/>
    <w:rsid w:val="00F23CB4"/>
    <w:rsid w:val="00F31100"/>
    <w:rsid w:val="00F337D5"/>
    <w:rsid w:val="00F35931"/>
    <w:rsid w:val="00F35E2E"/>
    <w:rsid w:val="00F35FB4"/>
    <w:rsid w:val="00F47E87"/>
    <w:rsid w:val="00F50C1B"/>
    <w:rsid w:val="00F51DBF"/>
    <w:rsid w:val="00F572ED"/>
    <w:rsid w:val="00F63666"/>
    <w:rsid w:val="00F65BE1"/>
    <w:rsid w:val="00F67416"/>
    <w:rsid w:val="00F67E58"/>
    <w:rsid w:val="00F7170A"/>
    <w:rsid w:val="00F744B3"/>
    <w:rsid w:val="00F74659"/>
    <w:rsid w:val="00F7645E"/>
    <w:rsid w:val="00F7715A"/>
    <w:rsid w:val="00F7742E"/>
    <w:rsid w:val="00F77661"/>
    <w:rsid w:val="00F80CD6"/>
    <w:rsid w:val="00F8440A"/>
    <w:rsid w:val="00F86903"/>
    <w:rsid w:val="00F87BAD"/>
    <w:rsid w:val="00F91654"/>
    <w:rsid w:val="00F920CA"/>
    <w:rsid w:val="00F974AB"/>
    <w:rsid w:val="00FA5365"/>
    <w:rsid w:val="00FB01DF"/>
    <w:rsid w:val="00FB4268"/>
    <w:rsid w:val="00FD71E1"/>
    <w:rsid w:val="00FE1DEE"/>
    <w:rsid w:val="00FE34AD"/>
    <w:rsid w:val="00FE3E55"/>
    <w:rsid w:val="00FE52B6"/>
    <w:rsid w:val="00FE5472"/>
    <w:rsid w:val="00FF1C74"/>
    <w:rsid w:val="00FF2128"/>
    <w:rsid w:val="00FF4A2C"/>
    <w:rsid w:val="00FF5D57"/>
    <w:rsid w:val="00FF799B"/>
    <w:rsid w:val="013054D4"/>
    <w:rsid w:val="034C7EE5"/>
    <w:rsid w:val="0552103A"/>
    <w:rsid w:val="06233BF8"/>
    <w:rsid w:val="070E123F"/>
    <w:rsid w:val="09473760"/>
    <w:rsid w:val="0B6158EF"/>
    <w:rsid w:val="0BC46EAC"/>
    <w:rsid w:val="0D091D9A"/>
    <w:rsid w:val="0D8554C1"/>
    <w:rsid w:val="0EC74FCE"/>
    <w:rsid w:val="0FC002EC"/>
    <w:rsid w:val="1020667C"/>
    <w:rsid w:val="115958E8"/>
    <w:rsid w:val="11E8366E"/>
    <w:rsid w:val="12033771"/>
    <w:rsid w:val="125A7A8A"/>
    <w:rsid w:val="1351449B"/>
    <w:rsid w:val="15501E2B"/>
    <w:rsid w:val="188629B6"/>
    <w:rsid w:val="19AF6752"/>
    <w:rsid w:val="19DC120A"/>
    <w:rsid w:val="1B6C3693"/>
    <w:rsid w:val="1C617DED"/>
    <w:rsid w:val="1DC844C5"/>
    <w:rsid w:val="1E191A80"/>
    <w:rsid w:val="20B147CB"/>
    <w:rsid w:val="21DD46AB"/>
    <w:rsid w:val="226C5BEF"/>
    <w:rsid w:val="236D1836"/>
    <w:rsid w:val="257E039C"/>
    <w:rsid w:val="27710810"/>
    <w:rsid w:val="290D0632"/>
    <w:rsid w:val="2B606BD1"/>
    <w:rsid w:val="2BB12C70"/>
    <w:rsid w:val="2D480265"/>
    <w:rsid w:val="3199108F"/>
    <w:rsid w:val="341E1D1F"/>
    <w:rsid w:val="35A727CB"/>
    <w:rsid w:val="370F72F3"/>
    <w:rsid w:val="3937273D"/>
    <w:rsid w:val="39BC649C"/>
    <w:rsid w:val="3B5D45FD"/>
    <w:rsid w:val="3B6D4CD3"/>
    <w:rsid w:val="3BEE29C5"/>
    <w:rsid w:val="3C1B7B29"/>
    <w:rsid w:val="3D760AE1"/>
    <w:rsid w:val="3F1F37B0"/>
    <w:rsid w:val="3F911384"/>
    <w:rsid w:val="4239745A"/>
    <w:rsid w:val="423F358D"/>
    <w:rsid w:val="42E47C90"/>
    <w:rsid w:val="42F223AD"/>
    <w:rsid w:val="43762DAF"/>
    <w:rsid w:val="44260A28"/>
    <w:rsid w:val="45675923"/>
    <w:rsid w:val="47A64B3E"/>
    <w:rsid w:val="481210DE"/>
    <w:rsid w:val="48125136"/>
    <w:rsid w:val="48A412CB"/>
    <w:rsid w:val="49644426"/>
    <w:rsid w:val="496D1A21"/>
    <w:rsid w:val="49D44748"/>
    <w:rsid w:val="4B46054E"/>
    <w:rsid w:val="4BC9444F"/>
    <w:rsid w:val="4D33094B"/>
    <w:rsid w:val="4E191136"/>
    <w:rsid w:val="503C1CCD"/>
    <w:rsid w:val="520D1635"/>
    <w:rsid w:val="526B2A07"/>
    <w:rsid w:val="53227978"/>
    <w:rsid w:val="55270658"/>
    <w:rsid w:val="56F664B8"/>
    <w:rsid w:val="57925AB5"/>
    <w:rsid w:val="57DE0D23"/>
    <w:rsid w:val="5A2068C3"/>
    <w:rsid w:val="5A2E7D17"/>
    <w:rsid w:val="5B555883"/>
    <w:rsid w:val="5C043425"/>
    <w:rsid w:val="5D3E1BE0"/>
    <w:rsid w:val="604F2A7A"/>
    <w:rsid w:val="608368E3"/>
    <w:rsid w:val="60AA5E68"/>
    <w:rsid w:val="615A4DC0"/>
    <w:rsid w:val="61F45CEA"/>
    <w:rsid w:val="65BE4E7A"/>
    <w:rsid w:val="669C425A"/>
    <w:rsid w:val="66CB4B3F"/>
    <w:rsid w:val="693F50FA"/>
    <w:rsid w:val="6D15460B"/>
    <w:rsid w:val="6DC36570"/>
    <w:rsid w:val="6E3F3B1F"/>
    <w:rsid w:val="6F1C1183"/>
    <w:rsid w:val="704C5E63"/>
    <w:rsid w:val="72462547"/>
    <w:rsid w:val="74CB3FC5"/>
    <w:rsid w:val="757A4300"/>
    <w:rsid w:val="75D732ED"/>
    <w:rsid w:val="77440281"/>
    <w:rsid w:val="77736E30"/>
    <w:rsid w:val="78AC657F"/>
    <w:rsid w:val="793815E7"/>
    <w:rsid w:val="796E265F"/>
    <w:rsid w:val="799314ED"/>
    <w:rsid w:val="7B746E0D"/>
    <w:rsid w:val="7BEF50AA"/>
    <w:rsid w:val="7CAA54CB"/>
    <w:rsid w:val="7D0523BD"/>
    <w:rsid w:val="7EC641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0" w:semiHidden="0" w:name="footer"/>
    <w:lsdException w:unhideWhenUsed="0" w:uiPriority="0" w:semiHidden="0" w:name="index heading"/>
    <w:lsdException w:qFormat="1" w:unhideWhenUsed="0" w:uiPriority="0" w:semiHidden="0" w:name="caption"/>
    <w:lsdException w:qFormat="1" w:unhideWhenUsed="0" w:uiPriority="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99"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qFormat="1" w:unhideWhenUsed="0" w:uiPriority="0" w:semiHidden="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34"/>
    <w:qFormat/>
    <w:uiPriority w:val="0"/>
    <w:pPr>
      <w:keepNext/>
      <w:keepLines/>
      <w:spacing w:before="340" w:after="330" w:line="578" w:lineRule="auto"/>
      <w:outlineLvl w:val="0"/>
    </w:pPr>
    <w:rPr>
      <w:b/>
      <w:bCs/>
      <w:kern w:val="44"/>
      <w:sz w:val="44"/>
      <w:szCs w:val="44"/>
    </w:rPr>
  </w:style>
  <w:style w:type="paragraph" w:styleId="4">
    <w:name w:val="heading 2"/>
    <w:basedOn w:val="1"/>
    <w:next w:val="1"/>
    <w:link w:val="29"/>
    <w:qFormat/>
    <w:uiPriority w:val="0"/>
    <w:pPr>
      <w:widowControl/>
      <w:spacing w:before="240" w:after="80" w:line="276" w:lineRule="auto"/>
      <w:jc w:val="left"/>
      <w:outlineLvl w:val="1"/>
    </w:pPr>
    <w:rPr>
      <w:rFonts w:ascii="宋体" w:hAnsi="宋体"/>
      <w:b/>
      <w:smallCaps/>
      <w:spacing w:val="5"/>
      <w:kern w:val="0"/>
      <w:sz w:val="30"/>
      <w:szCs w:val="30"/>
      <w:lang w:eastAsia="en-US" w:bidi="en-US"/>
    </w:rPr>
  </w:style>
  <w:style w:type="paragraph" w:styleId="5">
    <w:name w:val="heading 3"/>
    <w:basedOn w:val="1"/>
    <w:next w:val="1"/>
    <w:link w:val="45"/>
    <w:qFormat/>
    <w:uiPriority w:val="0"/>
    <w:pPr>
      <w:keepNext/>
      <w:keepLines/>
      <w:spacing w:before="260" w:after="260" w:line="416" w:lineRule="auto"/>
      <w:outlineLvl w:val="2"/>
    </w:pPr>
    <w:rPr>
      <w:b/>
      <w:bCs/>
      <w:sz w:val="32"/>
      <w:szCs w:val="32"/>
    </w:rPr>
  </w:style>
  <w:style w:type="paragraph" w:styleId="6">
    <w:name w:val="heading 4"/>
    <w:basedOn w:val="1"/>
    <w:next w:val="1"/>
    <w:unhideWhenUsed/>
    <w:qFormat/>
    <w:uiPriority w:val="0"/>
    <w:pPr>
      <w:keepNext/>
      <w:keepLines/>
      <w:numPr>
        <w:ilvl w:val="3"/>
        <w:numId w:val="1"/>
      </w:numPr>
      <w:spacing w:before="280" w:beforeLines="0" w:beforeAutospacing="0" w:after="290" w:afterLines="0" w:afterAutospacing="0" w:line="372" w:lineRule="auto"/>
      <w:ind w:firstLine="402"/>
      <w:outlineLvl w:val="3"/>
    </w:pPr>
    <w:rPr>
      <w:rFonts w:ascii="Arial" w:hAnsi="Arial" w:eastAsia="黑体"/>
      <w:b/>
      <w:sz w:val="28"/>
    </w:rPr>
  </w:style>
  <w:style w:type="character" w:default="1" w:styleId="22">
    <w:name w:val="Default Paragraph Font"/>
    <w:semiHidden/>
    <w:unhideWhenUsed/>
    <w:qFormat/>
    <w:uiPriority w:val="1"/>
  </w:style>
  <w:style w:type="table" w:default="1" w:styleId="19">
    <w:name w:val="Normal Table"/>
    <w:semiHidden/>
    <w:unhideWhenUsed/>
    <w:qFormat/>
    <w:uiPriority w:val="99"/>
    <w:tblPr>
      <w:tblCellMar>
        <w:top w:w="0" w:type="dxa"/>
        <w:left w:w="108" w:type="dxa"/>
        <w:bottom w:w="0" w:type="dxa"/>
        <w:right w:w="108" w:type="dxa"/>
      </w:tblCellMar>
    </w:tblPr>
  </w:style>
  <w:style w:type="paragraph" w:styleId="2">
    <w:name w:val="Block Text"/>
    <w:basedOn w:val="1"/>
    <w:qFormat/>
    <w:uiPriority w:val="99"/>
  </w:style>
  <w:style w:type="paragraph" w:styleId="7">
    <w:name w:val="caption"/>
    <w:basedOn w:val="1"/>
    <w:next w:val="1"/>
    <w:qFormat/>
    <w:uiPriority w:val="0"/>
    <w:pPr>
      <w:widowControl/>
      <w:spacing w:after="200" w:line="276" w:lineRule="auto"/>
    </w:pPr>
    <w:rPr>
      <w:rFonts w:ascii="Calibri" w:hAnsi="Calibri"/>
      <w:b/>
      <w:bCs/>
      <w:caps/>
      <w:kern w:val="0"/>
      <w:sz w:val="16"/>
      <w:szCs w:val="18"/>
      <w:lang w:eastAsia="en-US" w:bidi="en-US"/>
    </w:rPr>
  </w:style>
  <w:style w:type="paragraph" w:styleId="8">
    <w:name w:val="Document Map"/>
    <w:basedOn w:val="1"/>
    <w:semiHidden/>
    <w:qFormat/>
    <w:uiPriority w:val="0"/>
    <w:pPr>
      <w:shd w:val="clear" w:color="auto" w:fill="000080"/>
    </w:pPr>
  </w:style>
  <w:style w:type="paragraph" w:styleId="9">
    <w:name w:val="Body Text Indent"/>
    <w:basedOn w:val="1"/>
    <w:qFormat/>
    <w:uiPriority w:val="0"/>
    <w:pPr>
      <w:spacing w:line="600" w:lineRule="exact"/>
      <w:ind w:firstLine="560" w:firstLineChars="200"/>
    </w:pPr>
    <w:rPr>
      <w:sz w:val="28"/>
    </w:rPr>
  </w:style>
  <w:style w:type="paragraph" w:styleId="10">
    <w:name w:val="toc 3"/>
    <w:basedOn w:val="1"/>
    <w:next w:val="1"/>
    <w:autoRedefine/>
    <w:qFormat/>
    <w:uiPriority w:val="39"/>
    <w:pPr>
      <w:ind w:left="840" w:leftChars="400"/>
    </w:pPr>
  </w:style>
  <w:style w:type="paragraph" w:styleId="11">
    <w:name w:val="Date"/>
    <w:basedOn w:val="1"/>
    <w:next w:val="1"/>
    <w:qFormat/>
    <w:uiPriority w:val="0"/>
    <w:pPr>
      <w:ind w:left="100" w:leftChars="2500"/>
    </w:pPr>
  </w:style>
  <w:style w:type="paragraph" w:styleId="12">
    <w:name w:val="Balloon Text"/>
    <w:basedOn w:val="1"/>
    <w:link w:val="33"/>
    <w:qFormat/>
    <w:uiPriority w:val="0"/>
    <w:rPr>
      <w:sz w:val="18"/>
      <w:szCs w:val="18"/>
    </w:rPr>
  </w:style>
  <w:style w:type="paragraph" w:styleId="13">
    <w:name w:val="footer"/>
    <w:basedOn w:val="1"/>
    <w:qFormat/>
    <w:uiPriority w:val="0"/>
    <w:pPr>
      <w:tabs>
        <w:tab w:val="center" w:pos="4153"/>
        <w:tab w:val="right" w:pos="8306"/>
      </w:tabs>
      <w:snapToGrid w:val="0"/>
      <w:jc w:val="left"/>
    </w:pPr>
    <w:rPr>
      <w:sz w:val="18"/>
      <w:szCs w:val="18"/>
    </w:rPr>
  </w:style>
  <w:style w:type="paragraph" w:styleId="14">
    <w:name w:val="header"/>
    <w:basedOn w:val="1"/>
    <w:link w:val="32"/>
    <w:qFormat/>
    <w:uiPriority w:val="99"/>
    <w:pPr>
      <w:pBdr>
        <w:bottom w:val="single" w:color="auto" w:sz="6" w:space="1"/>
      </w:pBdr>
      <w:tabs>
        <w:tab w:val="center" w:pos="4153"/>
        <w:tab w:val="right" w:pos="8306"/>
      </w:tabs>
      <w:snapToGrid w:val="0"/>
      <w:jc w:val="center"/>
    </w:pPr>
    <w:rPr>
      <w:sz w:val="18"/>
      <w:szCs w:val="18"/>
    </w:rPr>
  </w:style>
  <w:style w:type="paragraph" w:styleId="15">
    <w:name w:val="toc 1"/>
    <w:basedOn w:val="1"/>
    <w:next w:val="1"/>
    <w:autoRedefine/>
    <w:qFormat/>
    <w:uiPriority w:val="39"/>
    <w:pPr>
      <w:tabs>
        <w:tab w:val="right" w:leader="dot" w:pos="8296"/>
      </w:tabs>
    </w:pPr>
    <w:rPr>
      <w:rFonts w:ascii="宋体" w:hAnsi="宋体"/>
    </w:rPr>
  </w:style>
  <w:style w:type="paragraph" w:styleId="16">
    <w:name w:val="table of figures"/>
    <w:basedOn w:val="1"/>
    <w:next w:val="1"/>
    <w:semiHidden/>
    <w:qFormat/>
    <w:uiPriority w:val="0"/>
    <w:pPr>
      <w:ind w:left="200" w:leftChars="200" w:hanging="200" w:hangingChars="200"/>
    </w:pPr>
  </w:style>
  <w:style w:type="paragraph" w:styleId="17">
    <w:name w:val="toc 2"/>
    <w:basedOn w:val="1"/>
    <w:next w:val="1"/>
    <w:autoRedefine/>
    <w:qFormat/>
    <w:uiPriority w:val="39"/>
    <w:pPr>
      <w:ind w:left="420" w:leftChars="200"/>
    </w:pPr>
  </w:style>
  <w:style w:type="paragraph" w:styleId="18">
    <w:name w:val="Normal (Web)"/>
    <w:basedOn w:val="1"/>
    <w:qFormat/>
    <w:uiPriority w:val="99"/>
    <w:pPr>
      <w:widowControl/>
      <w:spacing w:before="100" w:beforeAutospacing="1" w:after="100" w:afterAutospacing="1"/>
      <w:jc w:val="left"/>
    </w:pPr>
    <w:rPr>
      <w:rFonts w:ascii="宋体" w:hAnsi="宋体" w:cs="宋体"/>
      <w:kern w:val="0"/>
      <w:sz w:val="24"/>
    </w:rPr>
  </w:style>
  <w:style w:type="table" w:styleId="20">
    <w:name w:val="Table Grid"/>
    <w:basedOn w:val="19"/>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21">
    <w:name w:val="Table Simple 3"/>
    <w:basedOn w:val="19"/>
    <w:qFormat/>
    <w:uiPriority w:val="0"/>
    <w:pPr>
      <w:widowControl w:val="0"/>
      <w:jc w:val="both"/>
    </w:pPr>
    <w:tblPr>
      <w:tblBorders>
        <w:top w:val="single" w:color="000000" w:sz="12" w:space="0"/>
        <w:left w:val="single" w:color="000000" w:sz="12" w:space="0"/>
        <w:bottom w:val="single" w:color="000000" w:sz="12" w:space="0"/>
        <w:right w:val="single" w:color="000000" w:sz="12" w:space="0"/>
      </w:tblBorders>
    </w:tblPr>
    <w:tcPr>
      <w:shd w:val="clear" w:color="auto" w:fill="auto"/>
    </w:tcPr>
    <w:tblStylePr w:type="firstRow">
      <w:rPr>
        <w:b/>
        <w:bCs/>
        <w:color w:val="FFFFFF"/>
      </w:rPr>
      <w:tblPr/>
      <w:tcPr>
        <w:tcBorders>
          <w:tl2br w:val="nil"/>
          <w:tr2bl w:val="nil"/>
        </w:tcBorders>
        <w:shd w:val="solid" w:color="000000" w:fill="FFFFFF"/>
      </w:tcPr>
    </w:tblStylePr>
  </w:style>
  <w:style w:type="character" w:styleId="23">
    <w:name w:val="Strong"/>
    <w:basedOn w:val="22"/>
    <w:qFormat/>
    <w:uiPriority w:val="0"/>
    <w:rPr>
      <w:b/>
    </w:rPr>
  </w:style>
  <w:style w:type="character" w:styleId="24">
    <w:name w:val="page number"/>
    <w:basedOn w:val="22"/>
    <w:qFormat/>
    <w:uiPriority w:val="0"/>
  </w:style>
  <w:style w:type="character" w:styleId="25">
    <w:name w:val="Hyperlink"/>
    <w:qFormat/>
    <w:uiPriority w:val="0"/>
    <w:rPr>
      <w:color w:val="136EC2"/>
      <w:u w:val="single"/>
    </w:rPr>
  </w:style>
  <w:style w:type="paragraph" w:customStyle="1" w:styleId="26">
    <w:name w:val="album-div"/>
    <w:basedOn w:val="1"/>
    <w:qFormat/>
    <w:uiPriority w:val="0"/>
    <w:pPr>
      <w:widowControl/>
      <w:spacing w:before="100" w:beforeAutospacing="1" w:after="100" w:afterAutospacing="1"/>
      <w:jc w:val="left"/>
    </w:pPr>
    <w:rPr>
      <w:rFonts w:ascii="宋体" w:hAnsi="宋体" w:cs="宋体"/>
      <w:kern w:val="0"/>
      <w:sz w:val="24"/>
    </w:rPr>
  </w:style>
  <w:style w:type="character" w:customStyle="1" w:styleId="27">
    <w:name w:val="title7"/>
    <w:basedOn w:val="22"/>
    <w:qFormat/>
    <w:uiPriority w:val="0"/>
  </w:style>
  <w:style w:type="character" w:customStyle="1" w:styleId="28">
    <w:name w:val="count3"/>
    <w:basedOn w:val="22"/>
    <w:qFormat/>
    <w:uiPriority w:val="0"/>
  </w:style>
  <w:style w:type="character" w:customStyle="1" w:styleId="29">
    <w:name w:val="标题 2 字符"/>
    <w:link w:val="4"/>
    <w:qFormat/>
    <w:uiPriority w:val="0"/>
    <w:rPr>
      <w:rFonts w:ascii="宋体" w:hAnsi="宋体"/>
      <w:b/>
      <w:smallCaps/>
      <w:spacing w:val="5"/>
      <w:sz w:val="30"/>
      <w:szCs w:val="30"/>
      <w:lang w:eastAsia="en-US" w:bidi="en-US"/>
    </w:rPr>
  </w:style>
  <w:style w:type="character" w:customStyle="1" w:styleId="30">
    <w:name w:val="正文段 Char Char Char"/>
    <w:link w:val="31"/>
    <w:qFormat/>
    <w:uiPriority w:val="0"/>
    <w:rPr>
      <w:rFonts w:eastAsia="宋体"/>
      <w:sz w:val="28"/>
      <w:lang w:val="zh-CN" w:eastAsia="zh-CN" w:bidi="ar-SA"/>
    </w:rPr>
  </w:style>
  <w:style w:type="paragraph" w:customStyle="1" w:styleId="31">
    <w:name w:val="正文段 Char Char"/>
    <w:basedOn w:val="1"/>
    <w:link w:val="30"/>
    <w:qFormat/>
    <w:uiPriority w:val="0"/>
    <w:pPr>
      <w:spacing w:before="62" w:beforeLines="20" w:line="560" w:lineRule="exact"/>
      <w:ind w:firstLine="560" w:firstLineChars="200"/>
    </w:pPr>
    <w:rPr>
      <w:kern w:val="0"/>
      <w:sz w:val="28"/>
      <w:szCs w:val="20"/>
      <w:lang w:val="zh-CN"/>
    </w:rPr>
  </w:style>
  <w:style w:type="character" w:customStyle="1" w:styleId="32">
    <w:name w:val="页眉 字符"/>
    <w:link w:val="14"/>
    <w:qFormat/>
    <w:uiPriority w:val="99"/>
    <w:rPr>
      <w:kern w:val="2"/>
      <w:sz w:val="18"/>
      <w:szCs w:val="18"/>
    </w:rPr>
  </w:style>
  <w:style w:type="character" w:customStyle="1" w:styleId="33">
    <w:name w:val="批注框文本 字符"/>
    <w:link w:val="12"/>
    <w:qFormat/>
    <w:uiPriority w:val="0"/>
    <w:rPr>
      <w:kern w:val="2"/>
      <w:sz w:val="18"/>
      <w:szCs w:val="18"/>
    </w:rPr>
  </w:style>
  <w:style w:type="character" w:customStyle="1" w:styleId="34">
    <w:name w:val="标题 1 字符"/>
    <w:link w:val="3"/>
    <w:qFormat/>
    <w:uiPriority w:val="0"/>
    <w:rPr>
      <w:b/>
      <w:bCs/>
      <w:kern w:val="44"/>
      <w:sz w:val="44"/>
      <w:szCs w:val="44"/>
    </w:rPr>
  </w:style>
  <w:style w:type="paragraph" w:customStyle="1" w:styleId="35">
    <w:name w:val="样式1"/>
    <w:basedOn w:val="4"/>
    <w:link w:val="37"/>
    <w:qFormat/>
    <w:uiPriority w:val="0"/>
  </w:style>
  <w:style w:type="paragraph" w:customStyle="1" w:styleId="36">
    <w:name w:val="样式2"/>
    <w:basedOn w:val="35"/>
    <w:link w:val="39"/>
    <w:qFormat/>
    <w:uiPriority w:val="0"/>
    <w:rPr>
      <w:b w:val="0"/>
    </w:rPr>
  </w:style>
  <w:style w:type="character" w:customStyle="1" w:styleId="37">
    <w:name w:val="样式1 Char"/>
    <w:basedOn w:val="29"/>
    <w:link w:val="35"/>
    <w:qFormat/>
    <w:uiPriority w:val="0"/>
    <w:rPr>
      <w:rFonts w:ascii="宋体" w:hAnsi="宋体"/>
      <w:spacing w:val="5"/>
      <w:sz w:val="30"/>
      <w:szCs w:val="30"/>
      <w:lang w:eastAsia="en-US" w:bidi="en-US"/>
    </w:rPr>
  </w:style>
  <w:style w:type="paragraph" w:customStyle="1" w:styleId="38">
    <w:name w:val="列出段落"/>
    <w:basedOn w:val="1"/>
    <w:qFormat/>
    <w:uiPriority w:val="34"/>
    <w:pPr>
      <w:widowControl/>
      <w:ind w:firstLine="420" w:firstLineChars="200"/>
      <w:jc w:val="left"/>
    </w:pPr>
    <w:rPr>
      <w:rFonts w:ascii="宋体" w:hAnsi="宋体" w:cs="宋体"/>
      <w:kern w:val="0"/>
      <w:sz w:val="24"/>
    </w:rPr>
  </w:style>
  <w:style w:type="character" w:customStyle="1" w:styleId="39">
    <w:name w:val="样式2 Char"/>
    <w:basedOn w:val="37"/>
    <w:link w:val="36"/>
    <w:qFormat/>
    <w:uiPriority w:val="0"/>
    <w:rPr>
      <w:rFonts w:ascii="宋体" w:hAnsi="宋体"/>
      <w:spacing w:val="5"/>
      <w:sz w:val="30"/>
      <w:szCs w:val="30"/>
      <w:lang w:eastAsia="en-US" w:bidi="en-US"/>
    </w:rPr>
  </w:style>
  <w:style w:type="paragraph" w:customStyle="1" w:styleId="40">
    <w:name w:val="我的标题1"/>
    <w:basedOn w:val="3"/>
    <w:link w:val="42"/>
    <w:qFormat/>
    <w:uiPriority w:val="0"/>
    <w:pPr>
      <w:jc w:val="center"/>
    </w:pPr>
    <w:rPr>
      <w:sz w:val="36"/>
      <w:szCs w:val="36"/>
    </w:rPr>
  </w:style>
  <w:style w:type="paragraph" w:customStyle="1" w:styleId="41">
    <w:name w:val="我的标题11"/>
    <w:basedOn w:val="40"/>
    <w:link w:val="43"/>
    <w:qFormat/>
    <w:uiPriority w:val="0"/>
  </w:style>
  <w:style w:type="character" w:customStyle="1" w:styleId="42">
    <w:name w:val="我的标题1 Char"/>
    <w:link w:val="40"/>
    <w:qFormat/>
    <w:uiPriority w:val="0"/>
    <w:rPr>
      <w:b/>
      <w:bCs/>
      <w:kern w:val="44"/>
      <w:sz w:val="36"/>
      <w:szCs w:val="36"/>
    </w:rPr>
  </w:style>
  <w:style w:type="character" w:customStyle="1" w:styleId="43">
    <w:name w:val="我的标题11 Char"/>
    <w:basedOn w:val="42"/>
    <w:link w:val="41"/>
    <w:qFormat/>
    <w:uiPriority w:val="0"/>
    <w:rPr>
      <w:kern w:val="44"/>
      <w:sz w:val="36"/>
      <w:szCs w:val="36"/>
    </w:rPr>
  </w:style>
  <w:style w:type="table" w:customStyle="1" w:styleId="44">
    <w:name w:val="Grid Table 6 Colorful Accent 6"/>
    <w:basedOn w:val="19"/>
    <w:qFormat/>
    <w:uiPriority w:val="51"/>
    <w:rPr>
      <w:color w:val="538135"/>
    </w:rPr>
    <w:tblPr>
      <w:tblBorders>
        <w:top w:val="single" w:color="A8D08D" w:sz="4" w:space="0"/>
        <w:left w:val="single" w:color="A8D08D" w:sz="4" w:space="0"/>
        <w:bottom w:val="single" w:color="A8D08D" w:sz="4" w:space="0"/>
        <w:right w:val="single" w:color="A8D08D" w:sz="4" w:space="0"/>
        <w:insideH w:val="single" w:color="A8D08D" w:sz="4" w:space="0"/>
        <w:insideV w:val="single" w:color="A8D08D" w:sz="4" w:space="0"/>
      </w:tblBorders>
    </w:tblPr>
    <w:tblStylePr w:type="firstRow">
      <w:rPr>
        <w:b/>
        <w:bCs/>
      </w:rPr>
      <w:tcPr>
        <w:tcBorders>
          <w:bottom w:val="single" w:color="A8D08D" w:sz="12" w:space="0"/>
        </w:tcBorders>
      </w:tcPr>
    </w:tblStylePr>
    <w:tblStylePr w:type="lastRow">
      <w:rPr>
        <w:b/>
        <w:bCs/>
      </w:rPr>
      <w:tcPr>
        <w:tcBorders>
          <w:top w:val="double" w:color="A8D08D" w:sz="4" w:space="0"/>
        </w:tcBorders>
      </w:tcPr>
    </w:tblStylePr>
    <w:tblStylePr w:type="firstCol">
      <w:rPr>
        <w:b/>
        <w:bCs/>
      </w:rPr>
    </w:tblStylePr>
    <w:tblStylePr w:type="lastCol">
      <w:rPr>
        <w:b/>
        <w:bCs/>
      </w:rPr>
    </w:tblStylePr>
    <w:tblStylePr w:type="band1Vert">
      <w:tcPr>
        <w:shd w:val="clear" w:color="auto" w:fill="E2EFD9"/>
      </w:tcPr>
    </w:tblStylePr>
    <w:tblStylePr w:type="band1Horz">
      <w:tcPr>
        <w:shd w:val="clear" w:color="auto" w:fill="E2EFD9"/>
      </w:tcPr>
    </w:tblStylePr>
  </w:style>
  <w:style w:type="character" w:customStyle="1" w:styleId="45">
    <w:name w:val="标题 3 字符"/>
    <w:link w:val="5"/>
    <w:qFormat/>
    <w:uiPriority w:val="0"/>
    <w:rPr>
      <w:b/>
      <w:bCs/>
      <w:kern w:val="2"/>
      <w:sz w:val="32"/>
      <w:szCs w:val="32"/>
    </w:rPr>
  </w:style>
  <w:style w:type="paragraph" w:styleId="46">
    <w:name w:val="List Paragraph"/>
    <w:basedOn w:val="1"/>
    <w:qFormat/>
    <w:uiPriority w:val="34"/>
    <w:pPr>
      <w:ind w:firstLine="420" w:firstLineChars="200"/>
    </w:pPr>
  </w:style>
  <w:style w:type="character" w:customStyle="1" w:styleId="47">
    <w:name w:val="font61"/>
    <w:basedOn w:val="22"/>
    <w:qFormat/>
    <w:uiPriority w:val="0"/>
    <w:rPr>
      <w:rFonts w:hint="eastAsia" w:ascii="宋体" w:hAnsi="宋体" w:eastAsia="宋体" w:cs="宋体"/>
      <w:color w:val="000000"/>
      <w:sz w:val="21"/>
      <w:szCs w:val="21"/>
      <w:u w:val="none"/>
    </w:rPr>
  </w:style>
  <w:style w:type="character" w:customStyle="1" w:styleId="48">
    <w:name w:val="font41"/>
    <w:basedOn w:val="22"/>
    <w:qFormat/>
    <w:uiPriority w:val="0"/>
    <w:rPr>
      <w:rFonts w:hint="default" w:ascii="等线" w:hAnsi="等线" w:eastAsia="等线" w:cs="等线"/>
      <w:color w:val="000000"/>
      <w:sz w:val="21"/>
      <w:szCs w:val="21"/>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31081A-CC24-4CA1-A275-4BB6470295D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12</Pages>
  <Words>4320</Words>
  <Characters>4407</Characters>
  <Lines>177</Lines>
  <Paragraphs>153</Paragraphs>
  <TotalTime>2</TotalTime>
  <ScaleCrop>false</ScaleCrop>
  <LinksUpToDate>false</LinksUpToDate>
  <CharactersWithSpaces>4409</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2024-04-01T13:24:00Z</dcterms:created>
  <dc:creator>oempc</dc:creator>
  <cp:lastModifiedBy>饮冰怀火</cp:lastModifiedBy>
  <cp:lastPrinted>2025-03-11T15:44:00Z</cp:lastPrinted>
  <dcterms:modified xsi:type="dcterms:W3CDTF">2025-04-03T03:35:12Z</dcterms:modified>
  <dc:title>XXX休闲食品建设</dc:title>
  <cp:revision>39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eyJoZGlkIjoiYTJkZWEzZGM0MDk2N2U2OWQ4NDNhMDFkNTk2MTYzNWQiLCJ1c2VySWQiOiI2MjgxMzk2NDIifQ==</vt:lpwstr>
  </property>
  <property fmtid="{D5CDD505-2E9C-101B-9397-08002B2CF9AE}" pid="3" name="KSOProductBuildVer">
    <vt:lpwstr>2052-12.1.0.20305</vt:lpwstr>
  </property>
  <property fmtid="{D5CDD505-2E9C-101B-9397-08002B2CF9AE}" pid="4" name="ICV">
    <vt:lpwstr>DF838B4AC1EF4A528D83A912ED4BC40A_12</vt:lpwstr>
  </property>
</Properties>
</file>